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090FB" w14:textId="55475118" w:rsidR="004916C3" w:rsidRPr="00035CDE" w:rsidRDefault="004916C3" w:rsidP="004916C3">
      <w:pPr>
        <w:pStyle w:val="Titulo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ind w:left="142"/>
        <w:jc w:val="both"/>
        <w:rPr>
          <w:rFonts w:ascii="Arial" w:hAnsi="Arial" w:cs="Arial"/>
          <w:b w:val="0"/>
          <w:spacing w:val="-3"/>
          <w:sz w:val="20"/>
          <w:lang w:val="es-CO"/>
        </w:rPr>
      </w:pPr>
      <w:r w:rsidRPr="00035CDE">
        <w:rPr>
          <w:rFonts w:ascii="Arial" w:hAnsi="Arial" w:cs="Arial"/>
          <w:b w:val="0"/>
          <w:sz w:val="20"/>
          <w:lang w:val="es-CO"/>
        </w:rPr>
        <w:t>Proyecto de Resolución</w:t>
      </w:r>
      <w:r w:rsidRPr="00035CDE">
        <w:rPr>
          <w:rFonts w:ascii="Arial" w:hAnsi="Arial" w:cs="Arial"/>
          <w:b w:val="0"/>
          <w:i/>
          <w:sz w:val="20"/>
          <w:lang w:val="es-CO"/>
        </w:rPr>
        <w:t xml:space="preserve"> </w:t>
      </w:r>
      <w:r w:rsidR="00254960" w:rsidRPr="00035CDE">
        <w:rPr>
          <w:rFonts w:ascii="Arial" w:hAnsi="Arial" w:cs="Arial"/>
          <w:b w:val="0"/>
          <w:i/>
          <w:sz w:val="20"/>
          <w:lang w:val="es-CO"/>
        </w:rPr>
        <w:t>“</w:t>
      </w:r>
      <w:r w:rsidR="00131858" w:rsidRPr="00035CDE">
        <w:rPr>
          <w:rFonts w:ascii="Arial" w:hAnsi="Arial" w:cs="Arial"/>
          <w:b w:val="0"/>
          <w:i/>
          <w:sz w:val="20"/>
          <w:lang w:val="es-CO"/>
        </w:rPr>
        <w:t>Por la cual se establecen las firmas autorizadas para suscribir las comunicaciones oficiales en nombre del Departamento Administrativo para la Prosperidad Social y se autoriza el uso de la firma mecánica."</w:t>
      </w:r>
      <w:r w:rsidRPr="00035CDE">
        <w:rPr>
          <w:rFonts w:ascii="Arial" w:hAnsi="Arial" w:cs="Arial"/>
          <w:b w:val="0"/>
          <w:spacing w:val="-3"/>
          <w:sz w:val="20"/>
          <w:lang w:val="es-CO"/>
        </w:rPr>
        <w:tab/>
      </w:r>
    </w:p>
    <w:p w14:paraId="6516BE8E" w14:textId="77777777" w:rsidR="00C41ACF" w:rsidRPr="00035CDE" w:rsidRDefault="00C41ACF">
      <w:pPr>
        <w:rPr>
          <w:rFonts w:ascii="Arial" w:hAnsi="Arial" w:cs="Arial"/>
          <w:sz w:val="20"/>
          <w:szCs w:val="20"/>
        </w:rPr>
      </w:pPr>
    </w:p>
    <w:tbl>
      <w:tblPr>
        <w:tblStyle w:val="Tablaconcuadrcula"/>
        <w:tblW w:w="9776" w:type="dxa"/>
        <w:tblLook w:val="04A0" w:firstRow="1" w:lastRow="0" w:firstColumn="1" w:lastColumn="0" w:noHBand="0" w:noVBand="1"/>
      </w:tblPr>
      <w:tblGrid>
        <w:gridCol w:w="3256"/>
        <w:gridCol w:w="6520"/>
      </w:tblGrid>
      <w:tr w:rsidR="004916C3" w:rsidRPr="00035CDE" w14:paraId="58C123F9" w14:textId="77777777" w:rsidTr="009A18C3">
        <w:tc>
          <w:tcPr>
            <w:tcW w:w="3256" w:type="dxa"/>
          </w:tcPr>
          <w:p w14:paraId="34993177" w14:textId="2D61AB73" w:rsidR="004916C3" w:rsidRPr="00035CDE" w:rsidRDefault="004916C3" w:rsidP="00033522">
            <w:pPr>
              <w:rPr>
                <w:rFonts w:ascii="Arial" w:hAnsi="Arial" w:cs="Arial"/>
                <w:b/>
                <w:sz w:val="20"/>
                <w:szCs w:val="20"/>
              </w:rPr>
            </w:pPr>
            <w:r w:rsidRPr="00035CDE">
              <w:rPr>
                <w:rFonts w:ascii="Arial" w:hAnsi="Arial" w:cs="Arial"/>
                <w:b/>
                <w:sz w:val="20"/>
                <w:szCs w:val="20"/>
              </w:rPr>
              <w:t xml:space="preserve">Dependencia que desarrolla el proyecto de Norma </w:t>
            </w:r>
          </w:p>
        </w:tc>
        <w:tc>
          <w:tcPr>
            <w:tcW w:w="6520" w:type="dxa"/>
          </w:tcPr>
          <w:p w14:paraId="785E67CD" w14:textId="58DEF4DB" w:rsidR="004916C3" w:rsidRPr="00035CDE" w:rsidRDefault="004916C3" w:rsidP="004916C3">
            <w:pPr>
              <w:jc w:val="center"/>
              <w:rPr>
                <w:rFonts w:ascii="Arial" w:hAnsi="Arial" w:cs="Arial"/>
                <w:sz w:val="20"/>
                <w:szCs w:val="20"/>
              </w:rPr>
            </w:pPr>
            <w:r w:rsidRPr="00035CDE">
              <w:rPr>
                <w:rFonts w:ascii="Arial" w:hAnsi="Arial" w:cs="Arial"/>
                <w:sz w:val="20"/>
                <w:szCs w:val="20"/>
              </w:rPr>
              <w:t>Secretaría General</w:t>
            </w:r>
            <w:r w:rsidR="00033522" w:rsidRPr="00035CDE">
              <w:rPr>
                <w:rFonts w:ascii="Arial" w:hAnsi="Arial" w:cs="Arial"/>
                <w:sz w:val="20"/>
                <w:szCs w:val="20"/>
              </w:rPr>
              <w:t xml:space="preserve"> del Departamento Administrativo para la Prosperidad Social</w:t>
            </w:r>
          </w:p>
        </w:tc>
      </w:tr>
      <w:tr w:rsidR="004916C3" w:rsidRPr="00035CDE" w14:paraId="6D4CB79D" w14:textId="77777777" w:rsidTr="009A18C3">
        <w:tc>
          <w:tcPr>
            <w:tcW w:w="3256" w:type="dxa"/>
          </w:tcPr>
          <w:p w14:paraId="54FFD023" w14:textId="77777777" w:rsidR="004916C3" w:rsidRPr="00035CDE" w:rsidRDefault="004916C3" w:rsidP="00033522">
            <w:pPr>
              <w:rPr>
                <w:rFonts w:ascii="Arial" w:hAnsi="Arial" w:cs="Arial"/>
                <w:sz w:val="20"/>
                <w:szCs w:val="20"/>
              </w:rPr>
            </w:pPr>
            <w:r w:rsidRPr="00035CDE">
              <w:rPr>
                <w:rFonts w:ascii="Arial" w:hAnsi="Arial" w:cs="Arial"/>
                <w:b/>
                <w:sz w:val="20"/>
                <w:szCs w:val="20"/>
              </w:rPr>
              <w:t>Proyecto de Decreto o Resolución:</w:t>
            </w:r>
          </w:p>
        </w:tc>
        <w:tc>
          <w:tcPr>
            <w:tcW w:w="6520" w:type="dxa"/>
          </w:tcPr>
          <w:p w14:paraId="74E0C0AE" w14:textId="195A5449" w:rsidR="004916C3" w:rsidRPr="00035CDE" w:rsidRDefault="00131858" w:rsidP="004916C3">
            <w:pPr>
              <w:jc w:val="both"/>
              <w:rPr>
                <w:rFonts w:ascii="Arial" w:hAnsi="Arial" w:cs="Arial"/>
                <w:sz w:val="20"/>
                <w:szCs w:val="20"/>
              </w:rPr>
            </w:pPr>
            <w:r w:rsidRPr="00035CDE">
              <w:rPr>
                <w:rFonts w:ascii="Arial" w:hAnsi="Arial" w:cs="Arial"/>
                <w:i/>
                <w:sz w:val="20"/>
                <w:szCs w:val="20"/>
              </w:rPr>
              <w:t>“Por la cual se establecen las firmas autorizadas para suscribir las comunicaciones oficiales en nombre del Departamento Administrativo para la Prosperidad Social y se autoriza el uso de la firma mecánica.</w:t>
            </w:r>
            <w:r w:rsidR="00254960" w:rsidRPr="00035CDE">
              <w:rPr>
                <w:rFonts w:ascii="Arial" w:hAnsi="Arial" w:cs="Arial"/>
                <w:i/>
                <w:sz w:val="20"/>
                <w:szCs w:val="20"/>
              </w:rPr>
              <w:t>”</w:t>
            </w:r>
          </w:p>
        </w:tc>
      </w:tr>
      <w:tr w:rsidR="00033522" w:rsidRPr="00035CDE" w14:paraId="115F90F7" w14:textId="77777777" w:rsidTr="009A18C3">
        <w:tc>
          <w:tcPr>
            <w:tcW w:w="9776" w:type="dxa"/>
            <w:gridSpan w:val="2"/>
          </w:tcPr>
          <w:p w14:paraId="54671363" w14:textId="78C33FBF" w:rsidR="00033522" w:rsidRPr="00035CDE" w:rsidDel="00033522" w:rsidRDefault="00033522" w:rsidP="004916C3">
            <w:pPr>
              <w:jc w:val="both"/>
              <w:rPr>
                <w:rFonts w:ascii="Arial" w:hAnsi="Arial" w:cs="Arial"/>
                <w:i/>
                <w:sz w:val="20"/>
                <w:szCs w:val="20"/>
              </w:rPr>
            </w:pPr>
          </w:p>
        </w:tc>
      </w:tr>
      <w:tr w:rsidR="002C5A10" w:rsidRPr="00BE60D3" w14:paraId="487876AB" w14:textId="77777777" w:rsidTr="009A18C3">
        <w:tc>
          <w:tcPr>
            <w:tcW w:w="3256" w:type="dxa"/>
          </w:tcPr>
          <w:p w14:paraId="332CEB29" w14:textId="5CDE3526" w:rsidR="004916C3" w:rsidRPr="00035CDE" w:rsidRDefault="004916C3" w:rsidP="00033522">
            <w:pPr>
              <w:rPr>
                <w:rFonts w:ascii="Arial" w:hAnsi="Arial" w:cs="Arial"/>
                <w:b/>
                <w:sz w:val="20"/>
                <w:szCs w:val="20"/>
              </w:rPr>
            </w:pPr>
            <w:r w:rsidRPr="00035CDE">
              <w:rPr>
                <w:rFonts w:ascii="Arial" w:hAnsi="Arial" w:cs="Arial"/>
                <w:b/>
                <w:sz w:val="20"/>
                <w:szCs w:val="20"/>
              </w:rPr>
              <w:t>1. Los antecedentes y las razones de oportunidad y conveniencia que justifican su expedici</w:t>
            </w:r>
            <w:r w:rsidR="00131858" w:rsidRPr="00035CDE">
              <w:rPr>
                <w:rFonts w:ascii="Arial" w:hAnsi="Arial" w:cs="Arial"/>
                <w:b/>
                <w:sz w:val="20"/>
                <w:szCs w:val="20"/>
              </w:rPr>
              <w:t>ó</w:t>
            </w:r>
            <w:r w:rsidRPr="00035CDE">
              <w:rPr>
                <w:rFonts w:ascii="Arial" w:hAnsi="Arial" w:cs="Arial"/>
                <w:b/>
                <w:sz w:val="20"/>
                <w:szCs w:val="20"/>
              </w:rPr>
              <w:t>n.</w:t>
            </w:r>
          </w:p>
        </w:tc>
        <w:tc>
          <w:tcPr>
            <w:tcW w:w="6520" w:type="dxa"/>
          </w:tcPr>
          <w:p w14:paraId="2D949BA7" w14:textId="48A62B0A" w:rsidR="00254960" w:rsidRPr="00035CDE" w:rsidRDefault="00033522" w:rsidP="00EF08ED">
            <w:pPr>
              <w:tabs>
                <w:tab w:val="left" w:pos="10348"/>
              </w:tabs>
              <w:ind w:right="170"/>
              <w:jc w:val="both"/>
              <w:rPr>
                <w:rFonts w:ascii="Arial" w:eastAsia="Times New Roman" w:hAnsi="Arial" w:cs="Arial"/>
                <w:iCs/>
                <w:color w:val="000000"/>
                <w:kern w:val="28"/>
                <w:sz w:val="20"/>
                <w:szCs w:val="20"/>
                <w:lang w:eastAsia="es-ES"/>
              </w:rPr>
            </w:pPr>
            <w:r w:rsidRPr="00035CDE">
              <w:rPr>
                <w:rFonts w:ascii="Arial" w:eastAsia="Times New Roman" w:hAnsi="Arial" w:cs="Arial"/>
                <w:color w:val="000000"/>
                <w:kern w:val="28"/>
                <w:sz w:val="20"/>
                <w:szCs w:val="20"/>
                <w:lang w:eastAsia="es-ES"/>
              </w:rPr>
              <w:t xml:space="preserve">El </w:t>
            </w:r>
            <w:r w:rsidR="00131858" w:rsidRPr="00035CDE">
              <w:rPr>
                <w:rFonts w:ascii="Arial" w:eastAsia="Times New Roman" w:hAnsi="Arial" w:cs="Arial"/>
                <w:color w:val="000000"/>
                <w:kern w:val="28"/>
                <w:sz w:val="20"/>
                <w:szCs w:val="20"/>
                <w:lang w:eastAsia="es-ES"/>
              </w:rPr>
              <w:t xml:space="preserve">día treinta y uno </w:t>
            </w:r>
            <w:r w:rsidR="004916C3" w:rsidRPr="00035CDE">
              <w:rPr>
                <w:rFonts w:ascii="Arial" w:eastAsia="Times New Roman" w:hAnsi="Arial" w:cs="Arial"/>
                <w:color w:val="000000"/>
                <w:kern w:val="28"/>
                <w:sz w:val="20"/>
                <w:szCs w:val="20"/>
                <w:lang w:eastAsia="es-ES"/>
              </w:rPr>
              <w:t>(</w:t>
            </w:r>
            <w:r w:rsidR="00131858" w:rsidRPr="00035CDE">
              <w:rPr>
                <w:rFonts w:ascii="Arial" w:eastAsia="Times New Roman" w:hAnsi="Arial" w:cs="Arial"/>
                <w:color w:val="000000"/>
                <w:kern w:val="28"/>
                <w:sz w:val="20"/>
                <w:szCs w:val="20"/>
                <w:lang w:eastAsia="es-ES"/>
              </w:rPr>
              <w:t>31</w:t>
            </w:r>
            <w:r w:rsidR="004916C3" w:rsidRPr="00035CDE">
              <w:rPr>
                <w:rFonts w:ascii="Arial" w:eastAsia="Times New Roman" w:hAnsi="Arial" w:cs="Arial"/>
                <w:color w:val="000000"/>
                <w:kern w:val="28"/>
                <w:sz w:val="20"/>
                <w:szCs w:val="20"/>
                <w:lang w:eastAsia="es-ES"/>
              </w:rPr>
              <w:t xml:space="preserve">) de </w:t>
            </w:r>
            <w:r w:rsidR="00131858" w:rsidRPr="00035CDE">
              <w:rPr>
                <w:rFonts w:ascii="Arial" w:eastAsia="Times New Roman" w:hAnsi="Arial" w:cs="Arial"/>
                <w:color w:val="000000"/>
                <w:kern w:val="28"/>
                <w:sz w:val="20"/>
                <w:szCs w:val="20"/>
                <w:lang w:eastAsia="es-ES"/>
              </w:rPr>
              <w:t>julio</w:t>
            </w:r>
            <w:r w:rsidR="004916C3" w:rsidRPr="00035CDE">
              <w:rPr>
                <w:rFonts w:ascii="Arial" w:eastAsia="Times New Roman" w:hAnsi="Arial" w:cs="Arial"/>
                <w:color w:val="000000"/>
                <w:kern w:val="28"/>
                <w:sz w:val="20"/>
                <w:szCs w:val="20"/>
                <w:lang w:eastAsia="es-ES"/>
              </w:rPr>
              <w:t xml:space="preserve"> de 20</w:t>
            </w:r>
            <w:r w:rsidR="00131858" w:rsidRPr="00035CDE">
              <w:rPr>
                <w:rFonts w:ascii="Arial" w:eastAsia="Times New Roman" w:hAnsi="Arial" w:cs="Arial"/>
                <w:color w:val="000000"/>
                <w:kern w:val="28"/>
                <w:sz w:val="20"/>
                <w:szCs w:val="20"/>
                <w:lang w:eastAsia="es-ES"/>
              </w:rPr>
              <w:t>19</w:t>
            </w:r>
            <w:r w:rsidR="004916C3" w:rsidRPr="00035CDE">
              <w:rPr>
                <w:rFonts w:ascii="Arial" w:eastAsia="Times New Roman" w:hAnsi="Arial" w:cs="Arial"/>
                <w:color w:val="000000"/>
                <w:kern w:val="28"/>
                <w:sz w:val="20"/>
                <w:szCs w:val="20"/>
                <w:lang w:eastAsia="es-ES"/>
              </w:rPr>
              <w:t xml:space="preserve"> el DEPARTAMENTO ADMINISTRATIVO PARA LA PROSPERIDAD SOCIAL - PROSPERIDAD SOCIAL, expidió la Resolución </w:t>
            </w:r>
            <w:r w:rsidR="00131858" w:rsidRPr="00035CDE">
              <w:rPr>
                <w:rFonts w:ascii="Arial" w:eastAsia="Times New Roman" w:hAnsi="Arial" w:cs="Arial"/>
                <w:i/>
                <w:color w:val="000000"/>
                <w:kern w:val="28"/>
                <w:sz w:val="20"/>
                <w:szCs w:val="20"/>
                <w:lang w:eastAsia="es-ES"/>
              </w:rPr>
              <w:t>02041</w:t>
            </w:r>
            <w:r w:rsidR="004916C3" w:rsidRPr="00035CDE">
              <w:rPr>
                <w:rFonts w:ascii="Arial" w:eastAsia="Times New Roman" w:hAnsi="Arial" w:cs="Arial"/>
                <w:i/>
                <w:color w:val="000000"/>
                <w:kern w:val="28"/>
                <w:sz w:val="20"/>
                <w:szCs w:val="20"/>
                <w:lang w:eastAsia="es-ES"/>
              </w:rPr>
              <w:t xml:space="preserve"> </w:t>
            </w:r>
            <w:r w:rsidRPr="00035CDE">
              <w:rPr>
                <w:rFonts w:ascii="Arial" w:eastAsia="Times New Roman" w:hAnsi="Arial" w:cs="Arial"/>
                <w:i/>
                <w:color w:val="000000"/>
                <w:kern w:val="28"/>
                <w:sz w:val="20"/>
                <w:szCs w:val="20"/>
                <w:lang w:eastAsia="es-ES"/>
              </w:rPr>
              <w:t xml:space="preserve">“Por </w:t>
            </w:r>
            <w:r w:rsidR="004916C3" w:rsidRPr="00035CDE">
              <w:rPr>
                <w:rFonts w:ascii="Arial" w:eastAsia="Times New Roman" w:hAnsi="Arial" w:cs="Arial"/>
                <w:i/>
                <w:color w:val="000000"/>
                <w:kern w:val="28"/>
                <w:sz w:val="20"/>
                <w:szCs w:val="20"/>
                <w:lang w:eastAsia="es-ES"/>
              </w:rPr>
              <w:t xml:space="preserve">la cual se </w:t>
            </w:r>
            <w:r w:rsidRPr="00035CDE">
              <w:rPr>
                <w:rFonts w:ascii="Arial" w:eastAsia="Times New Roman" w:hAnsi="Arial" w:cs="Arial"/>
                <w:i/>
                <w:color w:val="000000"/>
                <w:kern w:val="28"/>
                <w:sz w:val="20"/>
                <w:szCs w:val="20"/>
                <w:lang w:eastAsia="es-ES"/>
              </w:rPr>
              <w:t>e</w:t>
            </w:r>
            <w:r w:rsidR="00131858" w:rsidRPr="00035CDE">
              <w:rPr>
                <w:rFonts w:ascii="Arial" w:eastAsia="Times New Roman" w:hAnsi="Arial" w:cs="Arial"/>
                <w:i/>
                <w:color w:val="000000"/>
                <w:kern w:val="28"/>
                <w:sz w:val="20"/>
                <w:szCs w:val="20"/>
                <w:lang w:eastAsia="es-ES"/>
              </w:rPr>
              <w:t>stablece el Reglamento Interno para el Trámite de Peticiones, Quejas, Reclamos, Sugerencias, Denuncias y Felicitaciones del Departamento Administrativo para la Prosperidad Social y el Fondo de Inversión para la Paz - FIP y se adoptan otras disposiciones</w:t>
            </w:r>
            <w:r w:rsidR="004916C3" w:rsidRPr="00035CDE">
              <w:rPr>
                <w:rFonts w:ascii="Arial" w:eastAsia="Times New Roman" w:hAnsi="Arial" w:cs="Arial"/>
                <w:i/>
                <w:color w:val="000000"/>
                <w:kern w:val="28"/>
                <w:sz w:val="20"/>
                <w:szCs w:val="20"/>
                <w:lang w:eastAsia="es-ES"/>
              </w:rPr>
              <w:t>”,</w:t>
            </w:r>
            <w:r w:rsidR="004916C3" w:rsidRPr="00035CDE">
              <w:rPr>
                <w:rFonts w:ascii="Arial" w:eastAsia="Times New Roman" w:hAnsi="Arial" w:cs="Arial"/>
                <w:color w:val="000000"/>
                <w:kern w:val="28"/>
                <w:sz w:val="20"/>
                <w:szCs w:val="20"/>
                <w:lang w:eastAsia="es-ES"/>
              </w:rPr>
              <w:t xml:space="preserve"> </w:t>
            </w:r>
            <w:r w:rsidR="00131858" w:rsidRPr="00035CDE">
              <w:rPr>
                <w:rFonts w:ascii="Arial" w:eastAsia="Times New Roman" w:hAnsi="Arial" w:cs="Arial"/>
                <w:iCs/>
                <w:color w:val="000000"/>
                <w:kern w:val="28"/>
                <w:sz w:val="20"/>
                <w:szCs w:val="20"/>
                <w:lang w:eastAsia="es-ES"/>
              </w:rPr>
              <w:t xml:space="preserve">la cual </w:t>
            </w:r>
            <w:r w:rsidRPr="00035CDE">
              <w:rPr>
                <w:rFonts w:ascii="Arial" w:eastAsia="Times New Roman" w:hAnsi="Arial" w:cs="Arial"/>
                <w:iCs/>
                <w:color w:val="000000"/>
                <w:kern w:val="28"/>
                <w:sz w:val="20"/>
                <w:szCs w:val="20"/>
                <w:lang w:eastAsia="es-ES"/>
              </w:rPr>
              <w:t xml:space="preserve">derogó </w:t>
            </w:r>
            <w:r w:rsidR="00131858" w:rsidRPr="00035CDE">
              <w:rPr>
                <w:rFonts w:ascii="Arial" w:eastAsia="Times New Roman" w:hAnsi="Arial" w:cs="Arial"/>
                <w:iCs/>
                <w:color w:val="000000"/>
                <w:kern w:val="28"/>
                <w:sz w:val="20"/>
                <w:szCs w:val="20"/>
                <w:lang w:eastAsia="es-ES"/>
              </w:rPr>
              <w:t xml:space="preserve">la Resolución </w:t>
            </w:r>
            <w:r w:rsidRPr="00035CDE">
              <w:rPr>
                <w:rFonts w:ascii="Arial" w:eastAsia="Times New Roman" w:hAnsi="Arial" w:cs="Arial"/>
                <w:iCs/>
                <w:color w:val="000000"/>
                <w:kern w:val="28"/>
                <w:sz w:val="20"/>
                <w:szCs w:val="20"/>
                <w:lang w:eastAsia="es-ES"/>
              </w:rPr>
              <w:t xml:space="preserve">No. </w:t>
            </w:r>
            <w:r w:rsidR="00CA1215" w:rsidRPr="00035CDE">
              <w:rPr>
                <w:rFonts w:ascii="Arial" w:eastAsia="Times New Roman" w:hAnsi="Arial" w:cs="Arial"/>
                <w:iCs/>
                <w:color w:val="000000"/>
                <w:kern w:val="28"/>
                <w:sz w:val="20"/>
                <w:szCs w:val="20"/>
                <w:lang w:eastAsia="es-ES"/>
              </w:rPr>
              <w:t>00</w:t>
            </w:r>
            <w:r w:rsidR="00131858" w:rsidRPr="00035CDE">
              <w:rPr>
                <w:rFonts w:ascii="Arial" w:eastAsia="Times New Roman" w:hAnsi="Arial" w:cs="Arial"/>
                <w:iCs/>
                <w:color w:val="000000"/>
                <w:kern w:val="28"/>
                <w:sz w:val="20"/>
                <w:szCs w:val="20"/>
                <w:lang w:eastAsia="es-ES"/>
              </w:rPr>
              <w:t xml:space="preserve">289 de 2017, </w:t>
            </w:r>
            <w:r w:rsidR="005B4CBA" w:rsidRPr="00035CDE">
              <w:rPr>
                <w:rFonts w:ascii="Arial" w:eastAsia="Times New Roman" w:hAnsi="Arial" w:cs="Arial"/>
                <w:iCs/>
                <w:color w:val="000000"/>
                <w:kern w:val="28"/>
                <w:sz w:val="20"/>
                <w:szCs w:val="20"/>
                <w:lang w:eastAsia="es-ES"/>
              </w:rPr>
              <w:t>la cual contenía adicional la</w:t>
            </w:r>
            <w:r w:rsidR="00131858" w:rsidRPr="00035CDE">
              <w:rPr>
                <w:rFonts w:ascii="Arial" w:eastAsia="Times New Roman" w:hAnsi="Arial" w:cs="Arial"/>
                <w:iCs/>
                <w:color w:val="000000"/>
                <w:kern w:val="28"/>
                <w:sz w:val="20"/>
                <w:szCs w:val="20"/>
                <w:lang w:eastAsia="es-ES"/>
              </w:rPr>
              <w:t xml:space="preserve"> regulación de firmas de comunicaciones oficiales</w:t>
            </w:r>
            <w:r w:rsidR="005B4CBA" w:rsidRPr="00035CDE">
              <w:rPr>
                <w:rFonts w:ascii="Arial" w:eastAsia="Times New Roman" w:hAnsi="Arial" w:cs="Arial"/>
                <w:iCs/>
                <w:color w:val="000000"/>
                <w:kern w:val="28"/>
                <w:sz w:val="20"/>
                <w:szCs w:val="20"/>
                <w:lang w:eastAsia="es-ES"/>
              </w:rPr>
              <w:t>.</w:t>
            </w:r>
          </w:p>
          <w:p w14:paraId="157D04A6" w14:textId="78281710" w:rsidR="00CA1215" w:rsidRPr="00035CDE" w:rsidRDefault="00CA1215" w:rsidP="00131858">
            <w:pPr>
              <w:tabs>
                <w:tab w:val="left" w:pos="10348"/>
              </w:tabs>
              <w:ind w:left="142" w:right="170"/>
              <w:jc w:val="both"/>
              <w:rPr>
                <w:rFonts w:ascii="Arial" w:hAnsi="Arial" w:cs="Arial"/>
                <w:i/>
                <w:iCs/>
                <w:sz w:val="20"/>
                <w:szCs w:val="20"/>
              </w:rPr>
            </w:pPr>
          </w:p>
          <w:p w14:paraId="3509BAF2" w14:textId="6B42F7D6" w:rsidR="00CA1215" w:rsidRPr="00035CDE" w:rsidRDefault="00C95A1D" w:rsidP="00CA1215">
            <w:pPr>
              <w:tabs>
                <w:tab w:val="left" w:pos="10348"/>
              </w:tabs>
              <w:ind w:right="170"/>
              <w:jc w:val="both"/>
              <w:rPr>
                <w:rFonts w:ascii="Arial" w:hAnsi="Arial" w:cs="Arial"/>
                <w:sz w:val="20"/>
                <w:szCs w:val="20"/>
              </w:rPr>
            </w:pPr>
            <w:r>
              <w:rPr>
                <w:rFonts w:ascii="Arial" w:hAnsi="Arial" w:cs="Arial"/>
                <w:sz w:val="20"/>
                <w:szCs w:val="20"/>
              </w:rPr>
              <w:t>De</w:t>
            </w:r>
            <w:r w:rsidR="00CA1215" w:rsidRPr="00035CDE">
              <w:rPr>
                <w:rFonts w:ascii="Arial" w:hAnsi="Arial" w:cs="Arial"/>
                <w:sz w:val="20"/>
                <w:szCs w:val="20"/>
              </w:rPr>
              <w:t xml:space="preserve"> conformidad con el artículo 4 del Acuerdo 60 del 30 de octubre de 2001 "</w:t>
            </w:r>
            <w:r w:rsidR="00CA1215" w:rsidRPr="00035CDE">
              <w:rPr>
                <w:rFonts w:ascii="Arial" w:hAnsi="Arial" w:cs="Arial"/>
                <w:i/>
                <w:iCs/>
                <w:sz w:val="20"/>
                <w:szCs w:val="20"/>
              </w:rPr>
              <w:t>Toda entidad debe establecer en los manuales de procedimientos los cargos de los funcionarios autorizados para firmar la documentación con destino interno y externo que genere la institución. Las unidades de correspondencia velarán por el estricto cumplimiento de estas disposiciones, radicando solamente los documentos que cumplan con lo establecido</w:t>
            </w:r>
            <w:r w:rsidR="00CA1215" w:rsidRPr="00035CDE">
              <w:rPr>
                <w:rFonts w:ascii="Arial" w:hAnsi="Arial" w:cs="Arial"/>
                <w:sz w:val="20"/>
                <w:szCs w:val="20"/>
              </w:rPr>
              <w:t>".</w:t>
            </w:r>
          </w:p>
          <w:p w14:paraId="392422C5" w14:textId="77777777" w:rsidR="00254960" w:rsidRPr="00035CDE" w:rsidRDefault="00254960" w:rsidP="00254960">
            <w:pPr>
              <w:pStyle w:val="Titulo1"/>
              <w:numPr>
                <w:ilvl w:val="0"/>
                <w:numId w:val="0"/>
              </w:numPr>
              <w:tabs>
                <w:tab w:val="left" w:pos="10206"/>
              </w:tabs>
              <w:spacing w:before="0" w:after="0" w:line="240" w:lineRule="auto"/>
              <w:ind w:left="284" w:right="170"/>
              <w:jc w:val="both"/>
              <w:rPr>
                <w:rFonts w:ascii="Arial" w:hAnsi="Arial" w:cs="Arial"/>
                <w:b w:val="0"/>
                <w:color w:val="auto"/>
                <w:kern w:val="0"/>
                <w:sz w:val="20"/>
                <w:lang w:val="es-CO"/>
              </w:rPr>
            </w:pPr>
          </w:p>
          <w:p w14:paraId="2B8C8288" w14:textId="1C304FCC" w:rsidR="004916C3" w:rsidRPr="00035CDE" w:rsidRDefault="00C95A1D" w:rsidP="002C5A10">
            <w:pPr>
              <w:ind w:right="170"/>
              <w:jc w:val="both"/>
              <w:rPr>
                <w:rFonts w:ascii="Arial" w:eastAsia="Times New Roman" w:hAnsi="Arial" w:cs="Arial"/>
                <w:i/>
                <w:color w:val="000000"/>
                <w:kern w:val="28"/>
                <w:sz w:val="20"/>
                <w:szCs w:val="20"/>
                <w:lang w:eastAsia="es-ES"/>
              </w:rPr>
            </w:pPr>
            <w:r>
              <w:rPr>
                <w:rFonts w:ascii="Arial" w:hAnsi="Arial" w:cs="Arial"/>
                <w:sz w:val="20"/>
                <w:szCs w:val="20"/>
              </w:rPr>
              <w:t>P</w:t>
            </w:r>
            <w:r w:rsidR="00254960" w:rsidRPr="00035CDE">
              <w:rPr>
                <w:rFonts w:ascii="Arial" w:hAnsi="Arial" w:cs="Arial"/>
                <w:sz w:val="20"/>
                <w:szCs w:val="20"/>
              </w:rPr>
              <w:t xml:space="preserve">or lo anterior, </w:t>
            </w:r>
            <w:r w:rsidR="00CA1215" w:rsidRPr="00035CDE">
              <w:rPr>
                <w:rFonts w:ascii="Arial" w:hAnsi="Arial" w:cs="Arial"/>
                <w:sz w:val="20"/>
                <w:szCs w:val="20"/>
              </w:rPr>
              <w:t>en desarrollo de los principios constitucionales de la función administrativa, en concordancia con el artículo 104 de la Ley 489 de 1998, así como las funciones señaladas en el Decreto 2094 de 2016, y con el fin de dar claridad del trámite de las comunicaciones oficiales en cada una de las dependencias de</w:t>
            </w:r>
            <w:r w:rsidR="00EF08ED" w:rsidRPr="00035CDE">
              <w:rPr>
                <w:rFonts w:ascii="Arial" w:hAnsi="Arial" w:cs="Arial"/>
                <w:sz w:val="20"/>
                <w:szCs w:val="20"/>
              </w:rPr>
              <w:t>l Departamento Administrativo para la Prosperidad Social</w:t>
            </w:r>
            <w:r w:rsidR="00CA1215" w:rsidRPr="00035CDE">
              <w:rPr>
                <w:rFonts w:ascii="Arial" w:hAnsi="Arial" w:cs="Arial"/>
                <w:sz w:val="20"/>
                <w:szCs w:val="20"/>
              </w:rPr>
              <w:t xml:space="preserve">, </w:t>
            </w:r>
            <w:r w:rsidR="000A0E0C" w:rsidRPr="00035CDE">
              <w:rPr>
                <w:rFonts w:ascii="Arial" w:hAnsi="Arial" w:cs="Arial"/>
                <w:sz w:val="20"/>
                <w:szCs w:val="20"/>
              </w:rPr>
              <w:t>se hace necesario</w:t>
            </w:r>
            <w:r w:rsidR="00CA1215" w:rsidRPr="00035CDE">
              <w:rPr>
                <w:rFonts w:ascii="Arial" w:hAnsi="Arial" w:cs="Arial"/>
                <w:sz w:val="20"/>
                <w:szCs w:val="20"/>
              </w:rPr>
              <w:t xml:space="preserve"> regular el uso de las firmas</w:t>
            </w:r>
            <w:r w:rsidR="000A0E0C" w:rsidRPr="00035CDE">
              <w:rPr>
                <w:rFonts w:ascii="Arial" w:hAnsi="Arial" w:cs="Arial"/>
                <w:sz w:val="20"/>
                <w:szCs w:val="20"/>
              </w:rPr>
              <w:t xml:space="preserve"> </w:t>
            </w:r>
            <w:r w:rsidR="00CA1215" w:rsidRPr="00035CDE">
              <w:rPr>
                <w:rFonts w:ascii="Arial" w:hAnsi="Arial" w:cs="Arial"/>
                <w:sz w:val="20"/>
                <w:szCs w:val="20"/>
              </w:rPr>
              <w:t>y determinar las responsabilidades de los funcionarios autorizados para suscribir comunicaciones oficiales</w:t>
            </w:r>
            <w:r w:rsidR="00254960" w:rsidRPr="00035CDE">
              <w:rPr>
                <w:rFonts w:ascii="Arial" w:hAnsi="Arial" w:cs="Arial"/>
                <w:i/>
                <w:iCs/>
                <w:sz w:val="20"/>
                <w:szCs w:val="20"/>
              </w:rPr>
              <w:t>.</w:t>
            </w:r>
          </w:p>
        </w:tc>
      </w:tr>
      <w:tr w:rsidR="004916C3" w:rsidRPr="00BE60D3" w14:paraId="6F285C24" w14:textId="77777777" w:rsidTr="009A18C3">
        <w:tc>
          <w:tcPr>
            <w:tcW w:w="3256" w:type="dxa"/>
          </w:tcPr>
          <w:p w14:paraId="506D611A" w14:textId="77777777" w:rsidR="004916C3" w:rsidRPr="00BE60D3" w:rsidRDefault="004916C3" w:rsidP="004916C3">
            <w:pPr>
              <w:jc w:val="both"/>
              <w:rPr>
                <w:rFonts w:ascii="Arial" w:hAnsi="Arial" w:cs="Arial"/>
                <w:b/>
                <w:sz w:val="20"/>
                <w:szCs w:val="20"/>
              </w:rPr>
            </w:pPr>
            <w:r w:rsidRPr="00035CDE">
              <w:rPr>
                <w:rFonts w:ascii="Arial" w:hAnsi="Arial" w:cs="Arial"/>
                <w:b/>
                <w:sz w:val="20"/>
                <w:szCs w:val="20"/>
              </w:rPr>
              <w:t>1.1 Las normas que otorgan la competencia para la</w:t>
            </w:r>
            <w:r w:rsidRPr="00BE60D3">
              <w:rPr>
                <w:rFonts w:ascii="Arial" w:hAnsi="Arial" w:cs="Arial"/>
                <w:b/>
                <w:sz w:val="20"/>
                <w:szCs w:val="20"/>
              </w:rPr>
              <w:t xml:space="preserve"> expedición del correspondiente acto.</w:t>
            </w:r>
          </w:p>
        </w:tc>
        <w:tc>
          <w:tcPr>
            <w:tcW w:w="6520" w:type="dxa"/>
          </w:tcPr>
          <w:p w14:paraId="31B7B1AF" w14:textId="46C5D89C" w:rsidR="004916C3" w:rsidRPr="00BE60D3" w:rsidRDefault="00CA1215" w:rsidP="000A0E0C">
            <w:pPr>
              <w:jc w:val="both"/>
              <w:rPr>
                <w:rFonts w:ascii="Arial" w:eastAsia="Times New Roman" w:hAnsi="Arial" w:cs="Arial"/>
                <w:i/>
                <w:color w:val="000000"/>
                <w:kern w:val="28"/>
                <w:sz w:val="20"/>
                <w:szCs w:val="20"/>
                <w:lang w:eastAsia="es-ES"/>
              </w:rPr>
            </w:pPr>
            <w:r w:rsidRPr="00BE60D3">
              <w:rPr>
                <w:rFonts w:ascii="Arial" w:eastAsia="Times New Roman" w:hAnsi="Arial" w:cs="Arial"/>
                <w:iCs/>
                <w:color w:val="000000"/>
                <w:kern w:val="28"/>
                <w:sz w:val="20"/>
                <w:szCs w:val="20"/>
                <w:lang w:eastAsia="es-ES"/>
              </w:rPr>
              <w:t>En ejercicio de las facultades constitucionales y legales, en especial las conferidas por los artículos 209 y 211 de la Constitución Política de Colombia, el numeral 13 del artículo 10 del Decreto 2094 de 2016</w:t>
            </w:r>
            <w:r w:rsidR="004916C3" w:rsidRPr="00BE60D3">
              <w:rPr>
                <w:rFonts w:ascii="Arial" w:eastAsia="Times New Roman" w:hAnsi="Arial" w:cs="Arial"/>
                <w:iCs/>
                <w:color w:val="000000"/>
                <w:kern w:val="28"/>
                <w:sz w:val="20"/>
                <w:szCs w:val="20"/>
                <w:lang w:eastAsia="es-ES"/>
              </w:rPr>
              <w:t>.</w:t>
            </w:r>
          </w:p>
        </w:tc>
      </w:tr>
      <w:tr w:rsidR="004916C3" w:rsidRPr="00BE60D3" w14:paraId="40ACF20F" w14:textId="77777777" w:rsidTr="009A18C3">
        <w:tc>
          <w:tcPr>
            <w:tcW w:w="3256" w:type="dxa"/>
          </w:tcPr>
          <w:p w14:paraId="7A63BB8C" w14:textId="77777777" w:rsidR="004916C3" w:rsidRPr="00BE60D3" w:rsidRDefault="00EB57A2" w:rsidP="00EB57A2">
            <w:pPr>
              <w:jc w:val="both"/>
              <w:rPr>
                <w:rFonts w:ascii="Arial" w:hAnsi="Arial" w:cs="Arial"/>
                <w:b/>
                <w:sz w:val="20"/>
                <w:szCs w:val="20"/>
              </w:rPr>
            </w:pPr>
            <w:r w:rsidRPr="00035CDE">
              <w:rPr>
                <w:rFonts w:ascii="Arial" w:hAnsi="Arial" w:cs="Arial"/>
                <w:b/>
                <w:sz w:val="20"/>
                <w:szCs w:val="20"/>
              </w:rPr>
              <w:t>1.2 La vigencia de la ley o norma reglamentada o desarrollada.</w:t>
            </w:r>
          </w:p>
        </w:tc>
        <w:tc>
          <w:tcPr>
            <w:tcW w:w="6520" w:type="dxa"/>
          </w:tcPr>
          <w:p w14:paraId="5F1EEE68" w14:textId="564F2288" w:rsidR="004916C3" w:rsidRPr="00BE60D3" w:rsidRDefault="00EB57A2">
            <w:pPr>
              <w:rPr>
                <w:rFonts w:ascii="Arial" w:hAnsi="Arial" w:cs="Arial"/>
                <w:sz w:val="20"/>
                <w:szCs w:val="20"/>
              </w:rPr>
            </w:pPr>
            <w:r w:rsidRPr="00BE60D3">
              <w:rPr>
                <w:rFonts w:ascii="Arial" w:hAnsi="Arial" w:cs="Arial"/>
                <w:sz w:val="20"/>
                <w:szCs w:val="20"/>
              </w:rPr>
              <w:t>La presente Resolución rige a partir de la fecha de su publicación</w:t>
            </w:r>
            <w:r w:rsidR="00CA1215" w:rsidRPr="00BE60D3">
              <w:rPr>
                <w:rFonts w:ascii="Arial" w:hAnsi="Arial" w:cs="Arial"/>
                <w:sz w:val="20"/>
                <w:szCs w:val="20"/>
              </w:rPr>
              <w:t>.</w:t>
            </w:r>
          </w:p>
        </w:tc>
      </w:tr>
      <w:tr w:rsidR="004916C3" w:rsidRPr="00BE60D3" w14:paraId="358A65C3" w14:textId="77777777" w:rsidTr="009A18C3">
        <w:tc>
          <w:tcPr>
            <w:tcW w:w="3256" w:type="dxa"/>
          </w:tcPr>
          <w:p w14:paraId="45CF00F7" w14:textId="77777777" w:rsidR="004916C3" w:rsidRPr="00BE60D3" w:rsidRDefault="00EB57A2" w:rsidP="00EB57A2">
            <w:pPr>
              <w:jc w:val="both"/>
              <w:rPr>
                <w:rFonts w:ascii="Arial" w:hAnsi="Arial" w:cs="Arial"/>
                <w:b/>
                <w:sz w:val="20"/>
                <w:szCs w:val="20"/>
              </w:rPr>
            </w:pPr>
            <w:r w:rsidRPr="00035CDE">
              <w:rPr>
                <w:rFonts w:ascii="Arial" w:hAnsi="Arial" w:cs="Arial"/>
                <w:b/>
                <w:sz w:val="20"/>
                <w:szCs w:val="20"/>
              </w:rPr>
              <w:t xml:space="preserve">1.3 Las disposiciones derogadas, modificadas, o sustituidas, si alguno de estos efectos se produce con la expedición del </w:t>
            </w:r>
            <w:r w:rsidRPr="00BE60D3">
              <w:rPr>
                <w:rFonts w:ascii="Arial" w:hAnsi="Arial" w:cs="Arial"/>
                <w:b/>
                <w:sz w:val="20"/>
                <w:szCs w:val="20"/>
              </w:rPr>
              <w:t>respectivo acto. subrogadas, adicionadas</w:t>
            </w:r>
          </w:p>
        </w:tc>
        <w:tc>
          <w:tcPr>
            <w:tcW w:w="6520" w:type="dxa"/>
          </w:tcPr>
          <w:p w14:paraId="3164E391" w14:textId="2EBCFA81" w:rsidR="00EB57A2" w:rsidRPr="00BE60D3" w:rsidRDefault="00EB57A2">
            <w:pPr>
              <w:rPr>
                <w:rFonts w:ascii="Arial" w:hAnsi="Arial" w:cs="Arial"/>
                <w:sz w:val="20"/>
                <w:szCs w:val="20"/>
              </w:rPr>
            </w:pPr>
          </w:p>
          <w:p w14:paraId="22E2F64A" w14:textId="77777777" w:rsidR="009A18C3" w:rsidRPr="00BE60D3" w:rsidRDefault="009A18C3">
            <w:pPr>
              <w:rPr>
                <w:rFonts w:ascii="Arial" w:hAnsi="Arial" w:cs="Arial"/>
                <w:sz w:val="20"/>
                <w:szCs w:val="20"/>
              </w:rPr>
            </w:pPr>
          </w:p>
          <w:p w14:paraId="067AF15E" w14:textId="3EC6EF97" w:rsidR="004916C3" w:rsidRPr="00BE60D3" w:rsidRDefault="000A0E0C" w:rsidP="00EB57A2">
            <w:pPr>
              <w:jc w:val="both"/>
              <w:rPr>
                <w:rFonts w:ascii="Arial" w:hAnsi="Arial" w:cs="Arial"/>
                <w:sz w:val="20"/>
                <w:szCs w:val="20"/>
              </w:rPr>
            </w:pPr>
            <w:r w:rsidRPr="00BE60D3">
              <w:rPr>
                <w:rFonts w:ascii="Arial" w:hAnsi="Arial" w:cs="Arial"/>
                <w:sz w:val="20"/>
                <w:szCs w:val="20"/>
              </w:rPr>
              <w:t>N</w:t>
            </w:r>
            <w:r w:rsidR="009A18C3" w:rsidRPr="00BE60D3">
              <w:rPr>
                <w:rFonts w:ascii="Arial" w:hAnsi="Arial" w:cs="Arial"/>
                <w:sz w:val="20"/>
                <w:szCs w:val="20"/>
              </w:rPr>
              <w:t>/</w:t>
            </w:r>
            <w:r w:rsidRPr="00BE60D3">
              <w:rPr>
                <w:rFonts w:ascii="Arial" w:hAnsi="Arial" w:cs="Arial"/>
                <w:sz w:val="20"/>
                <w:szCs w:val="20"/>
              </w:rPr>
              <w:t>A</w:t>
            </w:r>
          </w:p>
        </w:tc>
      </w:tr>
      <w:tr w:rsidR="004916C3" w:rsidRPr="00BE60D3" w14:paraId="75A535AE" w14:textId="77777777" w:rsidTr="009A18C3">
        <w:tc>
          <w:tcPr>
            <w:tcW w:w="3256" w:type="dxa"/>
          </w:tcPr>
          <w:p w14:paraId="196EAFAD" w14:textId="77777777" w:rsidR="004916C3" w:rsidRPr="00BE60D3" w:rsidRDefault="0015027A">
            <w:pPr>
              <w:rPr>
                <w:rFonts w:ascii="Arial" w:hAnsi="Arial" w:cs="Arial"/>
                <w:b/>
                <w:sz w:val="20"/>
                <w:szCs w:val="20"/>
              </w:rPr>
            </w:pPr>
            <w:r w:rsidRPr="00035CDE">
              <w:rPr>
                <w:rFonts w:ascii="Arial" w:hAnsi="Arial" w:cs="Arial"/>
                <w:b/>
                <w:sz w:val="20"/>
                <w:szCs w:val="20"/>
              </w:rPr>
              <w:t>2. El ámbito de aplicación del respectivo acto y los sujetos a quienes va dirigido.</w:t>
            </w:r>
          </w:p>
        </w:tc>
        <w:tc>
          <w:tcPr>
            <w:tcW w:w="6520" w:type="dxa"/>
          </w:tcPr>
          <w:p w14:paraId="46563E6A" w14:textId="77777777" w:rsidR="004916C3" w:rsidRPr="00BE60D3" w:rsidRDefault="0015027A" w:rsidP="0015027A">
            <w:pPr>
              <w:jc w:val="both"/>
              <w:rPr>
                <w:rFonts w:ascii="Arial" w:hAnsi="Arial" w:cs="Arial"/>
                <w:sz w:val="20"/>
                <w:szCs w:val="20"/>
              </w:rPr>
            </w:pPr>
            <w:r w:rsidRPr="00BE60D3">
              <w:rPr>
                <w:rFonts w:ascii="Arial" w:hAnsi="Arial" w:cs="Arial"/>
                <w:sz w:val="20"/>
                <w:szCs w:val="20"/>
              </w:rPr>
              <w:t>La presente Resolución rige para todos los servidores públicos del Departamento Administrativo para la Prosperidad Social.</w:t>
            </w:r>
          </w:p>
        </w:tc>
      </w:tr>
      <w:tr w:rsidR="004916C3" w:rsidRPr="00BE60D3" w14:paraId="07A984E4" w14:textId="77777777" w:rsidTr="009A18C3">
        <w:tc>
          <w:tcPr>
            <w:tcW w:w="3256" w:type="dxa"/>
          </w:tcPr>
          <w:p w14:paraId="5E0957DC" w14:textId="77777777" w:rsidR="004916C3" w:rsidRPr="00BE60D3" w:rsidRDefault="0015027A" w:rsidP="0015027A">
            <w:pPr>
              <w:jc w:val="both"/>
              <w:rPr>
                <w:rFonts w:ascii="Arial" w:hAnsi="Arial" w:cs="Arial"/>
                <w:b/>
                <w:sz w:val="20"/>
                <w:szCs w:val="20"/>
              </w:rPr>
            </w:pPr>
            <w:r w:rsidRPr="00BE60D3">
              <w:rPr>
                <w:rFonts w:ascii="Arial" w:hAnsi="Arial" w:cs="Arial"/>
                <w:b/>
                <w:sz w:val="20"/>
                <w:szCs w:val="20"/>
              </w:rPr>
              <w:t xml:space="preserve">3. La viabilidad jurídica, que deberá contar con el visto bueno de la oficina jurídica de la </w:t>
            </w:r>
            <w:r w:rsidRPr="00BE60D3">
              <w:rPr>
                <w:rFonts w:ascii="Arial" w:hAnsi="Arial" w:cs="Arial"/>
                <w:b/>
                <w:sz w:val="20"/>
                <w:szCs w:val="20"/>
              </w:rPr>
              <w:lastRenderedPageBreak/>
              <w:t>entidad o la dependencia que haga sus veces</w:t>
            </w:r>
          </w:p>
        </w:tc>
        <w:tc>
          <w:tcPr>
            <w:tcW w:w="6520" w:type="dxa"/>
          </w:tcPr>
          <w:p w14:paraId="277C724F" w14:textId="77777777" w:rsidR="0015027A" w:rsidRPr="00BE60D3" w:rsidRDefault="0015027A" w:rsidP="000A0E0C">
            <w:pPr>
              <w:rPr>
                <w:rFonts w:ascii="Arial" w:hAnsi="Arial" w:cs="Arial"/>
                <w:sz w:val="20"/>
                <w:szCs w:val="20"/>
              </w:rPr>
            </w:pPr>
          </w:p>
          <w:p w14:paraId="6C39FCF0" w14:textId="0BA228B2" w:rsidR="004916C3" w:rsidRPr="00BE60D3" w:rsidRDefault="0015027A" w:rsidP="00C95A1D">
            <w:pPr>
              <w:jc w:val="both"/>
              <w:rPr>
                <w:rFonts w:ascii="Arial" w:hAnsi="Arial" w:cs="Arial"/>
                <w:sz w:val="20"/>
                <w:szCs w:val="20"/>
              </w:rPr>
            </w:pPr>
            <w:r w:rsidRPr="00BE60D3">
              <w:rPr>
                <w:rFonts w:ascii="Arial" w:hAnsi="Arial" w:cs="Arial"/>
                <w:sz w:val="20"/>
                <w:szCs w:val="20"/>
              </w:rPr>
              <w:t>Suscribe la Directora del Departamento Administrativo para la Prosperidad Social con visto bueno de la Secretaria General</w:t>
            </w:r>
            <w:r w:rsidR="000A0E0C" w:rsidRPr="00BE60D3">
              <w:rPr>
                <w:rFonts w:ascii="Arial" w:hAnsi="Arial" w:cs="Arial"/>
                <w:sz w:val="20"/>
                <w:szCs w:val="20"/>
              </w:rPr>
              <w:t xml:space="preserve"> y la Jefe de la Oficina Asesora Jurídica.</w:t>
            </w:r>
          </w:p>
        </w:tc>
      </w:tr>
      <w:tr w:rsidR="004916C3" w:rsidRPr="00BE60D3" w14:paraId="525E1A14" w14:textId="77777777" w:rsidTr="009A18C3">
        <w:tc>
          <w:tcPr>
            <w:tcW w:w="3256" w:type="dxa"/>
          </w:tcPr>
          <w:p w14:paraId="0D5BE27E" w14:textId="77777777" w:rsidR="004916C3" w:rsidRPr="00BE60D3" w:rsidRDefault="0015027A" w:rsidP="0015027A">
            <w:pPr>
              <w:jc w:val="both"/>
              <w:rPr>
                <w:rFonts w:ascii="Arial" w:hAnsi="Arial" w:cs="Arial"/>
                <w:b/>
                <w:sz w:val="20"/>
                <w:szCs w:val="20"/>
              </w:rPr>
            </w:pPr>
            <w:r w:rsidRPr="00BE60D3">
              <w:rPr>
                <w:rFonts w:ascii="Arial" w:hAnsi="Arial" w:cs="Arial"/>
                <w:b/>
                <w:sz w:val="20"/>
                <w:szCs w:val="20"/>
              </w:rPr>
              <w:lastRenderedPageBreak/>
              <w:t>4. Impacto económico si fuere el caso, el cual deberá señalar el costo o ahorro de implementación del respectivo acto.</w:t>
            </w:r>
          </w:p>
        </w:tc>
        <w:tc>
          <w:tcPr>
            <w:tcW w:w="6520" w:type="dxa"/>
          </w:tcPr>
          <w:p w14:paraId="1BF2F2EC" w14:textId="40435E36" w:rsidR="004916C3" w:rsidRPr="00BE60D3" w:rsidRDefault="000A0E0C" w:rsidP="00C95A1D">
            <w:pPr>
              <w:jc w:val="both"/>
              <w:rPr>
                <w:rFonts w:ascii="Arial" w:hAnsi="Arial" w:cs="Arial"/>
                <w:sz w:val="20"/>
                <w:szCs w:val="20"/>
              </w:rPr>
            </w:pPr>
            <w:r w:rsidRPr="00BE60D3">
              <w:rPr>
                <w:rFonts w:ascii="Arial" w:hAnsi="Arial" w:cs="Arial"/>
                <w:sz w:val="20"/>
                <w:szCs w:val="20"/>
              </w:rPr>
              <w:t>La implementación de la presente Resolución no tiene impacto económico</w:t>
            </w:r>
          </w:p>
        </w:tc>
      </w:tr>
      <w:tr w:rsidR="004916C3" w:rsidRPr="00BE60D3" w14:paraId="42986745" w14:textId="77777777" w:rsidTr="009A18C3">
        <w:tc>
          <w:tcPr>
            <w:tcW w:w="3256" w:type="dxa"/>
          </w:tcPr>
          <w:p w14:paraId="7F1B6301" w14:textId="77777777" w:rsidR="004916C3" w:rsidRPr="00BE60D3" w:rsidRDefault="0015027A">
            <w:pPr>
              <w:rPr>
                <w:rFonts w:ascii="Arial" w:hAnsi="Arial" w:cs="Arial"/>
                <w:b/>
                <w:sz w:val="20"/>
                <w:szCs w:val="20"/>
              </w:rPr>
            </w:pPr>
            <w:r w:rsidRPr="00BE60D3">
              <w:rPr>
                <w:rFonts w:ascii="Arial" w:hAnsi="Arial" w:cs="Arial"/>
                <w:b/>
                <w:sz w:val="20"/>
                <w:szCs w:val="20"/>
              </w:rPr>
              <w:t>5. Disponibilidad presupuestal</w:t>
            </w:r>
          </w:p>
        </w:tc>
        <w:tc>
          <w:tcPr>
            <w:tcW w:w="6520" w:type="dxa"/>
          </w:tcPr>
          <w:p w14:paraId="58B21339" w14:textId="780F3D09" w:rsidR="004916C3" w:rsidRPr="00BE60D3" w:rsidRDefault="000A0E0C">
            <w:pPr>
              <w:rPr>
                <w:rFonts w:ascii="Arial" w:hAnsi="Arial" w:cs="Arial"/>
                <w:sz w:val="20"/>
                <w:szCs w:val="20"/>
              </w:rPr>
            </w:pPr>
            <w:r w:rsidRPr="00BE60D3">
              <w:rPr>
                <w:rFonts w:ascii="Arial" w:hAnsi="Arial" w:cs="Arial"/>
                <w:sz w:val="20"/>
                <w:szCs w:val="20"/>
              </w:rPr>
              <w:t>No aplica disponibilidad presupuestal.</w:t>
            </w:r>
          </w:p>
        </w:tc>
      </w:tr>
      <w:tr w:rsidR="0015027A" w:rsidRPr="00BE60D3" w14:paraId="36DC006F" w14:textId="77777777" w:rsidTr="009A18C3">
        <w:tc>
          <w:tcPr>
            <w:tcW w:w="3256" w:type="dxa"/>
          </w:tcPr>
          <w:p w14:paraId="6BBE9BAE" w14:textId="77777777" w:rsidR="0015027A" w:rsidRPr="00BE60D3" w:rsidRDefault="0015027A" w:rsidP="0015027A">
            <w:pPr>
              <w:jc w:val="both"/>
              <w:rPr>
                <w:rFonts w:ascii="Arial" w:hAnsi="Arial" w:cs="Arial"/>
                <w:b/>
                <w:sz w:val="20"/>
                <w:szCs w:val="20"/>
              </w:rPr>
            </w:pPr>
            <w:r w:rsidRPr="00BE60D3">
              <w:rPr>
                <w:rFonts w:ascii="Arial" w:hAnsi="Arial" w:cs="Arial"/>
                <w:b/>
                <w:sz w:val="20"/>
                <w:szCs w:val="20"/>
              </w:rPr>
              <w:t>6. Impacto medioambiental o sobre el patrimonio cultural de la Nación.</w:t>
            </w:r>
          </w:p>
        </w:tc>
        <w:tc>
          <w:tcPr>
            <w:tcW w:w="6520" w:type="dxa"/>
          </w:tcPr>
          <w:p w14:paraId="0A674558" w14:textId="72AF0EA6" w:rsidR="0015027A" w:rsidRPr="00BE60D3" w:rsidRDefault="0015027A" w:rsidP="00254960">
            <w:pPr>
              <w:jc w:val="both"/>
              <w:rPr>
                <w:rFonts w:ascii="Arial" w:hAnsi="Arial" w:cs="Arial"/>
                <w:sz w:val="20"/>
                <w:szCs w:val="20"/>
              </w:rPr>
            </w:pPr>
            <w:r w:rsidRPr="00BE60D3">
              <w:rPr>
                <w:rFonts w:ascii="Arial" w:hAnsi="Arial" w:cs="Arial"/>
                <w:sz w:val="20"/>
                <w:szCs w:val="20"/>
              </w:rPr>
              <w:t>Las disposiciones contenidas en el proyecto de Resolución no tiene</w:t>
            </w:r>
            <w:r w:rsidR="000A0E0C" w:rsidRPr="00BE60D3">
              <w:rPr>
                <w:rFonts w:ascii="Arial" w:hAnsi="Arial" w:cs="Arial"/>
                <w:sz w:val="20"/>
                <w:szCs w:val="20"/>
              </w:rPr>
              <w:t xml:space="preserve">n </w:t>
            </w:r>
            <w:r w:rsidRPr="00BE60D3">
              <w:rPr>
                <w:rFonts w:ascii="Arial" w:hAnsi="Arial" w:cs="Arial"/>
                <w:sz w:val="20"/>
                <w:szCs w:val="20"/>
              </w:rPr>
              <w:t xml:space="preserve">impacto </w:t>
            </w:r>
            <w:r w:rsidR="000A0E0C" w:rsidRPr="00BE60D3">
              <w:rPr>
                <w:rFonts w:ascii="Arial" w:hAnsi="Arial" w:cs="Arial"/>
                <w:sz w:val="20"/>
                <w:szCs w:val="20"/>
              </w:rPr>
              <w:t>medio</w:t>
            </w:r>
            <w:r w:rsidRPr="00BE60D3">
              <w:rPr>
                <w:rFonts w:ascii="Arial" w:hAnsi="Arial" w:cs="Arial"/>
                <w:sz w:val="20"/>
                <w:szCs w:val="20"/>
              </w:rPr>
              <w:t>ambiental</w:t>
            </w:r>
            <w:r w:rsidR="000A0E0C" w:rsidRPr="00BE60D3">
              <w:rPr>
                <w:rFonts w:ascii="Arial" w:hAnsi="Arial" w:cs="Arial"/>
                <w:sz w:val="20"/>
                <w:szCs w:val="20"/>
              </w:rPr>
              <w:t xml:space="preserve"> ni sobre</w:t>
            </w:r>
            <w:r w:rsidRPr="00BE60D3">
              <w:rPr>
                <w:rFonts w:ascii="Arial" w:hAnsi="Arial" w:cs="Arial"/>
                <w:sz w:val="20"/>
                <w:szCs w:val="20"/>
              </w:rPr>
              <w:t xml:space="preserve"> </w:t>
            </w:r>
            <w:r w:rsidR="000A0E0C" w:rsidRPr="00BE60D3">
              <w:rPr>
                <w:rFonts w:ascii="Arial" w:hAnsi="Arial" w:cs="Arial"/>
                <w:sz w:val="20"/>
                <w:szCs w:val="20"/>
              </w:rPr>
              <w:t>e</w:t>
            </w:r>
            <w:r w:rsidRPr="00BE60D3">
              <w:rPr>
                <w:rFonts w:ascii="Arial" w:hAnsi="Arial" w:cs="Arial"/>
                <w:sz w:val="20"/>
                <w:szCs w:val="20"/>
              </w:rPr>
              <w:t>l patrimonio cultural de la Nación</w:t>
            </w:r>
          </w:p>
        </w:tc>
      </w:tr>
      <w:tr w:rsidR="0015027A" w:rsidRPr="00BE60D3" w14:paraId="211A3246" w14:textId="77777777" w:rsidTr="009A18C3">
        <w:tc>
          <w:tcPr>
            <w:tcW w:w="3256" w:type="dxa"/>
          </w:tcPr>
          <w:p w14:paraId="31097665" w14:textId="77777777" w:rsidR="0015027A" w:rsidRPr="00BE60D3" w:rsidRDefault="0015027A" w:rsidP="0015027A">
            <w:pPr>
              <w:jc w:val="both"/>
              <w:rPr>
                <w:rFonts w:ascii="Arial" w:hAnsi="Arial" w:cs="Arial"/>
                <w:b/>
                <w:sz w:val="20"/>
                <w:szCs w:val="20"/>
              </w:rPr>
            </w:pPr>
            <w:r w:rsidRPr="00BE60D3">
              <w:rPr>
                <w:rFonts w:ascii="Arial" w:hAnsi="Arial" w:cs="Arial"/>
                <w:b/>
                <w:sz w:val="20"/>
                <w:szCs w:val="20"/>
              </w:rPr>
              <w:t>7. El cumplimiento de los requisitos de consulta y publicidad cuando haya lugar a ello.</w:t>
            </w:r>
          </w:p>
        </w:tc>
        <w:tc>
          <w:tcPr>
            <w:tcW w:w="6520" w:type="dxa"/>
          </w:tcPr>
          <w:p w14:paraId="321CD13F" w14:textId="77777777" w:rsidR="009A18C3" w:rsidRPr="00BE60D3" w:rsidRDefault="009A18C3" w:rsidP="00254960">
            <w:pPr>
              <w:jc w:val="both"/>
              <w:rPr>
                <w:rFonts w:ascii="Arial" w:hAnsi="Arial" w:cs="Arial"/>
                <w:strike/>
                <w:sz w:val="20"/>
                <w:szCs w:val="20"/>
              </w:rPr>
            </w:pPr>
          </w:p>
          <w:p w14:paraId="530FD2E3" w14:textId="16942166" w:rsidR="006A33CC" w:rsidRPr="00BE60D3" w:rsidRDefault="006A33CC" w:rsidP="00254960">
            <w:pPr>
              <w:jc w:val="both"/>
              <w:rPr>
                <w:rFonts w:ascii="Arial" w:hAnsi="Arial" w:cs="Arial"/>
                <w:strike/>
                <w:sz w:val="20"/>
                <w:szCs w:val="20"/>
              </w:rPr>
            </w:pPr>
            <w:r w:rsidRPr="00BE60D3">
              <w:rPr>
                <w:rFonts w:ascii="Arial" w:hAnsi="Arial" w:cs="Arial"/>
                <w:sz w:val="20"/>
                <w:szCs w:val="20"/>
              </w:rPr>
              <w:t>Publicación de 15 días en la página WEB de la entidad.</w:t>
            </w:r>
          </w:p>
        </w:tc>
      </w:tr>
      <w:tr w:rsidR="0015027A" w:rsidRPr="00BE60D3" w14:paraId="1F367C75" w14:textId="77777777" w:rsidTr="009A18C3">
        <w:tc>
          <w:tcPr>
            <w:tcW w:w="3256" w:type="dxa"/>
          </w:tcPr>
          <w:p w14:paraId="050758D0" w14:textId="77777777" w:rsidR="0015027A" w:rsidRPr="00BE60D3" w:rsidRDefault="0015027A">
            <w:pPr>
              <w:rPr>
                <w:rFonts w:ascii="Arial" w:hAnsi="Arial" w:cs="Arial"/>
                <w:b/>
                <w:sz w:val="20"/>
                <w:szCs w:val="20"/>
              </w:rPr>
            </w:pPr>
            <w:r w:rsidRPr="00BE60D3">
              <w:rPr>
                <w:rFonts w:ascii="Arial" w:hAnsi="Arial" w:cs="Arial"/>
                <w:b/>
                <w:sz w:val="20"/>
                <w:szCs w:val="20"/>
              </w:rPr>
              <w:t>8. Cualquier otro aspecto que la entidad remitente considere relevante o de importancia para la adopción de la decisión.</w:t>
            </w:r>
          </w:p>
        </w:tc>
        <w:tc>
          <w:tcPr>
            <w:tcW w:w="6520" w:type="dxa"/>
          </w:tcPr>
          <w:p w14:paraId="05E6CB94" w14:textId="77777777" w:rsidR="00133027" w:rsidRPr="00BE60D3" w:rsidRDefault="00133027">
            <w:pPr>
              <w:rPr>
                <w:rFonts w:ascii="Arial" w:hAnsi="Arial" w:cs="Arial"/>
                <w:sz w:val="20"/>
                <w:szCs w:val="20"/>
              </w:rPr>
            </w:pPr>
          </w:p>
          <w:p w14:paraId="021CA018" w14:textId="77777777" w:rsidR="0015027A" w:rsidRPr="00BE60D3" w:rsidRDefault="00133027">
            <w:pPr>
              <w:rPr>
                <w:rFonts w:ascii="Arial" w:hAnsi="Arial" w:cs="Arial"/>
                <w:sz w:val="20"/>
                <w:szCs w:val="20"/>
              </w:rPr>
            </w:pPr>
            <w:r w:rsidRPr="00BE60D3">
              <w:rPr>
                <w:rFonts w:ascii="Arial" w:hAnsi="Arial" w:cs="Arial"/>
                <w:sz w:val="20"/>
                <w:szCs w:val="20"/>
              </w:rPr>
              <w:t>N/A</w:t>
            </w:r>
          </w:p>
        </w:tc>
      </w:tr>
      <w:tr w:rsidR="00133027" w:rsidRPr="00BE60D3" w14:paraId="326E4369" w14:textId="77777777" w:rsidTr="009A18C3">
        <w:trPr>
          <w:trHeight w:val="452"/>
        </w:trPr>
        <w:tc>
          <w:tcPr>
            <w:tcW w:w="9776" w:type="dxa"/>
            <w:gridSpan w:val="2"/>
          </w:tcPr>
          <w:p w14:paraId="08514FC7" w14:textId="3E4A6880" w:rsidR="00133027" w:rsidRPr="00BE60D3" w:rsidRDefault="00133027" w:rsidP="002C5A10">
            <w:pPr>
              <w:spacing w:line="276" w:lineRule="auto"/>
              <w:jc w:val="both"/>
              <w:rPr>
                <w:rFonts w:ascii="Arial" w:hAnsi="Arial" w:cs="Arial"/>
                <w:sz w:val="20"/>
                <w:szCs w:val="20"/>
              </w:rPr>
            </w:pPr>
            <w:r w:rsidRPr="00BE60D3">
              <w:rPr>
                <w:rFonts w:ascii="Arial" w:hAnsi="Arial" w:cs="Arial"/>
                <w:b/>
                <w:sz w:val="20"/>
                <w:szCs w:val="20"/>
              </w:rPr>
              <w:t>9. Seguridad Jurídica:</w:t>
            </w:r>
            <w:r w:rsidRPr="00035CDE">
              <w:rPr>
                <w:rFonts w:ascii="Arial" w:hAnsi="Arial" w:cs="Arial"/>
                <w:sz w:val="20"/>
                <w:szCs w:val="20"/>
              </w:rPr>
              <w:t xml:space="preserve"> Dentro del año inmediatamente anterior ya se había reglamentado la misma materia; SI:     NO:</w:t>
            </w:r>
            <w:r w:rsidR="009A18C3" w:rsidRPr="00BE60D3">
              <w:rPr>
                <w:rFonts w:ascii="Arial" w:hAnsi="Arial" w:cs="Arial"/>
                <w:sz w:val="20"/>
                <w:szCs w:val="20"/>
              </w:rPr>
              <w:t xml:space="preserve"> X</w:t>
            </w:r>
          </w:p>
        </w:tc>
      </w:tr>
    </w:tbl>
    <w:p w14:paraId="4B1CDCE0" w14:textId="1C850BEB" w:rsidR="004916C3" w:rsidRPr="00035CDE" w:rsidRDefault="004916C3" w:rsidP="002C5A10">
      <w:pPr>
        <w:spacing w:after="0"/>
        <w:rPr>
          <w:rFonts w:ascii="Arial" w:hAnsi="Arial" w:cs="Arial"/>
          <w:sz w:val="20"/>
          <w:szCs w:val="20"/>
        </w:rPr>
      </w:pPr>
    </w:p>
    <w:tbl>
      <w:tblPr>
        <w:tblStyle w:val="Tablaconcuadrcula"/>
        <w:tblW w:w="0" w:type="auto"/>
        <w:tblLook w:val="04A0" w:firstRow="1" w:lastRow="0" w:firstColumn="1" w:lastColumn="0" w:noHBand="0" w:noVBand="1"/>
      </w:tblPr>
      <w:tblGrid>
        <w:gridCol w:w="9629"/>
      </w:tblGrid>
      <w:tr w:rsidR="006A33CC" w:rsidRPr="00035CDE" w14:paraId="3580201A" w14:textId="77777777" w:rsidTr="006A33CC">
        <w:tc>
          <w:tcPr>
            <w:tcW w:w="9629" w:type="dxa"/>
          </w:tcPr>
          <w:p w14:paraId="41621F3E" w14:textId="1318B8CD" w:rsidR="006A33CC" w:rsidRPr="00BE60D3" w:rsidRDefault="006A33CC" w:rsidP="006A33CC">
            <w:pPr>
              <w:pStyle w:val="Sinespaciado"/>
              <w:jc w:val="both"/>
              <w:rPr>
                <w:rFonts w:ascii="Arial" w:hAnsi="Arial" w:cs="Arial"/>
              </w:rPr>
            </w:pPr>
            <w:r w:rsidRPr="00035CDE">
              <w:rPr>
                <w:rFonts w:ascii="Arial" w:hAnsi="Arial" w:cs="Arial"/>
                <w:lang w:val="es-CO"/>
              </w:rPr>
              <w:t>EL PROYECTO CUMPLE CON LAS DIRECTRICES DE TÈCNICA NORMATIVA PREVISTAS EN EL DECRETO No. 1081 de 2015:</w:t>
            </w:r>
            <w:r w:rsidRPr="00BE60D3">
              <w:rPr>
                <w:rFonts w:ascii="Arial" w:hAnsi="Arial" w:cs="Arial"/>
                <w:b/>
                <w:lang w:val="es-CO"/>
              </w:rPr>
              <w:t xml:space="preserve"> SI </w:t>
            </w:r>
            <w:r w:rsidRPr="00BE60D3">
              <w:rPr>
                <w:rFonts w:ascii="Arial" w:hAnsi="Arial" w:cs="Arial"/>
                <w:b/>
              </w:rPr>
              <w:t xml:space="preserve">_x__           </w:t>
            </w:r>
            <w:r w:rsidRPr="00BE60D3">
              <w:rPr>
                <w:rFonts w:ascii="Arial" w:hAnsi="Arial" w:cs="Arial"/>
              </w:rPr>
              <w:t>NO _____</w:t>
            </w:r>
          </w:p>
          <w:p w14:paraId="6C55663C" w14:textId="77777777" w:rsidR="006A33CC" w:rsidRPr="00BE60D3" w:rsidRDefault="006A33CC" w:rsidP="006A33CC">
            <w:pPr>
              <w:pStyle w:val="Sinespaciado"/>
              <w:jc w:val="both"/>
              <w:rPr>
                <w:rFonts w:ascii="Arial" w:hAnsi="Arial" w:cs="Arial"/>
              </w:rPr>
            </w:pPr>
          </w:p>
          <w:p w14:paraId="23400E66" w14:textId="77777777" w:rsidR="006A33CC" w:rsidRPr="00BE60D3" w:rsidRDefault="006A33CC" w:rsidP="006A33CC">
            <w:pPr>
              <w:pStyle w:val="Sinespaciado"/>
              <w:jc w:val="both"/>
              <w:rPr>
                <w:rFonts w:ascii="Arial" w:hAnsi="Arial" w:cs="Arial"/>
                <w:b/>
              </w:rPr>
            </w:pPr>
            <w:r w:rsidRPr="00BE60D3">
              <w:rPr>
                <w:rFonts w:ascii="Arial" w:hAnsi="Arial" w:cs="Arial"/>
                <w:b/>
              </w:rPr>
              <w:t>Viabilidad Jurídica:</w:t>
            </w:r>
          </w:p>
          <w:p w14:paraId="6B75299B" w14:textId="77777777" w:rsidR="006A33CC" w:rsidRPr="00BE60D3" w:rsidRDefault="006A33CC" w:rsidP="006A33CC">
            <w:pPr>
              <w:pStyle w:val="Sinespaciado"/>
              <w:jc w:val="both"/>
              <w:rPr>
                <w:rFonts w:ascii="Arial" w:hAnsi="Arial" w:cs="Arial"/>
              </w:rPr>
            </w:pPr>
          </w:p>
          <w:p w14:paraId="08CA1540" w14:textId="77777777" w:rsidR="006A33CC" w:rsidRPr="00BE60D3" w:rsidRDefault="006A33CC" w:rsidP="006A33CC">
            <w:pPr>
              <w:pStyle w:val="Sinespaciado"/>
              <w:numPr>
                <w:ilvl w:val="0"/>
                <w:numId w:val="3"/>
              </w:numPr>
              <w:jc w:val="both"/>
              <w:rPr>
                <w:rFonts w:ascii="Arial" w:hAnsi="Arial" w:cs="Arial"/>
                <w:b/>
              </w:rPr>
            </w:pPr>
            <w:r w:rsidRPr="00BE60D3">
              <w:rPr>
                <w:rFonts w:ascii="Arial" w:hAnsi="Arial" w:cs="Arial"/>
                <w:b/>
              </w:rPr>
              <w:t>Análisis expreso y detallado de normas de competencia.</w:t>
            </w:r>
          </w:p>
          <w:p w14:paraId="4B9DE821" w14:textId="77777777" w:rsidR="006A33CC" w:rsidRPr="00BE60D3" w:rsidRDefault="006A33CC" w:rsidP="006A33CC">
            <w:pPr>
              <w:pStyle w:val="Sinespaciado"/>
              <w:jc w:val="both"/>
              <w:rPr>
                <w:rFonts w:ascii="Arial" w:hAnsi="Arial" w:cs="Arial"/>
                <w:b/>
              </w:rPr>
            </w:pPr>
          </w:p>
          <w:p w14:paraId="03DF1674" w14:textId="77777777" w:rsidR="006A33CC" w:rsidRPr="00BE60D3" w:rsidRDefault="006A33CC" w:rsidP="006A33CC">
            <w:pPr>
              <w:numPr>
                <w:ilvl w:val="0"/>
                <w:numId w:val="4"/>
              </w:numPr>
              <w:autoSpaceDE w:val="0"/>
              <w:autoSpaceDN w:val="0"/>
              <w:adjustRightInd w:val="0"/>
              <w:jc w:val="both"/>
              <w:rPr>
                <w:rFonts w:ascii="Arial" w:hAnsi="Arial" w:cs="Arial"/>
                <w:sz w:val="20"/>
                <w:szCs w:val="20"/>
              </w:rPr>
            </w:pPr>
            <w:r w:rsidRPr="00BE60D3">
              <w:rPr>
                <w:rFonts w:ascii="Arial" w:hAnsi="Arial" w:cs="Arial"/>
                <w:sz w:val="20"/>
                <w:szCs w:val="20"/>
              </w:rPr>
              <w:t>Los artículos 209 y 211 de la Constitución Política, establecen que la función administrativa debe estar al servicio de los intereses generales y se desarrolla con fundamento en los principios de igualdad, moralidad, eficacia, economía, celeridad, imparcialidad y publicidad, mediante la descentralización, delegación y desconcentración de funciones.</w:t>
            </w:r>
          </w:p>
          <w:p w14:paraId="206D192A" w14:textId="77777777" w:rsidR="006A33CC" w:rsidRPr="00BE60D3" w:rsidRDefault="006A33CC" w:rsidP="006A33CC">
            <w:pPr>
              <w:autoSpaceDE w:val="0"/>
              <w:autoSpaceDN w:val="0"/>
              <w:adjustRightInd w:val="0"/>
              <w:ind w:left="720"/>
              <w:jc w:val="both"/>
              <w:rPr>
                <w:rFonts w:ascii="Arial" w:hAnsi="Arial" w:cs="Arial"/>
                <w:sz w:val="20"/>
                <w:szCs w:val="20"/>
              </w:rPr>
            </w:pPr>
          </w:p>
          <w:p w14:paraId="146B1C81" w14:textId="25570E1A" w:rsidR="006A33CC" w:rsidRPr="00BE60D3" w:rsidRDefault="006A33CC" w:rsidP="006A33CC">
            <w:pPr>
              <w:pStyle w:val="NormalWeb"/>
              <w:numPr>
                <w:ilvl w:val="0"/>
                <w:numId w:val="4"/>
              </w:numPr>
              <w:shd w:val="clear" w:color="auto" w:fill="FFFFFF"/>
              <w:spacing w:before="0" w:beforeAutospacing="0" w:after="150" w:afterAutospacing="0"/>
              <w:jc w:val="both"/>
              <w:rPr>
                <w:rFonts w:ascii="Arial" w:hAnsi="Arial" w:cs="Arial"/>
                <w:color w:val="auto"/>
                <w:sz w:val="20"/>
                <w:szCs w:val="20"/>
                <w:lang w:val="es-CO"/>
              </w:rPr>
            </w:pPr>
            <w:r w:rsidRPr="00BE60D3">
              <w:rPr>
                <w:rFonts w:ascii="Arial" w:hAnsi="Arial" w:cs="Arial"/>
                <w:color w:val="auto"/>
                <w:sz w:val="20"/>
                <w:szCs w:val="20"/>
                <w:lang w:val="es-CO"/>
              </w:rPr>
              <w:t>La Ley 80 de 1989 le asigna al Archivo General de la Nación la función de fijar las políticas y reglamentos necesarios para garantizar la conservación y el uso adecuado del patrimonio documental de la Nación”.</w:t>
            </w:r>
          </w:p>
          <w:p w14:paraId="36EB3CB1" w14:textId="1EA58EF4" w:rsidR="006A33CC" w:rsidRPr="00BE60D3" w:rsidRDefault="006A33CC" w:rsidP="00035CDE">
            <w:pPr>
              <w:numPr>
                <w:ilvl w:val="0"/>
                <w:numId w:val="4"/>
              </w:numPr>
              <w:autoSpaceDE w:val="0"/>
              <w:autoSpaceDN w:val="0"/>
              <w:adjustRightInd w:val="0"/>
              <w:jc w:val="both"/>
              <w:rPr>
                <w:rFonts w:ascii="Arial" w:hAnsi="Arial" w:cs="Arial"/>
                <w:sz w:val="20"/>
                <w:szCs w:val="20"/>
              </w:rPr>
            </w:pPr>
            <w:r w:rsidRPr="00BE60D3">
              <w:rPr>
                <w:rFonts w:ascii="Arial" w:hAnsi="Arial" w:cs="Arial"/>
                <w:sz w:val="20"/>
                <w:szCs w:val="20"/>
              </w:rPr>
              <w:t>Que la Ley 594 de 2000 "Por medio de la cual se dicta la Ley General de Archivos y se dictan otras disposiciones", estableció las reglas y principios generales que regulan la función archivística del Estado, así mismo prevé que la administración pública será responsable de la gestión de documentos y de la administración de sus archivos.</w:t>
            </w:r>
          </w:p>
          <w:p w14:paraId="5069DF36" w14:textId="77777777" w:rsidR="00035CDE" w:rsidRPr="00BE60D3" w:rsidRDefault="00035CDE" w:rsidP="00035CDE">
            <w:pPr>
              <w:autoSpaceDE w:val="0"/>
              <w:autoSpaceDN w:val="0"/>
              <w:adjustRightInd w:val="0"/>
              <w:ind w:left="720"/>
              <w:jc w:val="both"/>
              <w:rPr>
                <w:rFonts w:ascii="Arial" w:hAnsi="Arial" w:cs="Arial"/>
                <w:sz w:val="20"/>
                <w:szCs w:val="20"/>
              </w:rPr>
            </w:pPr>
          </w:p>
          <w:p w14:paraId="4A911607" w14:textId="0C28B5F6" w:rsidR="006A33CC" w:rsidRPr="00BE60D3" w:rsidRDefault="00704F3D" w:rsidP="006A33CC">
            <w:pPr>
              <w:numPr>
                <w:ilvl w:val="0"/>
                <w:numId w:val="4"/>
              </w:numPr>
              <w:shd w:val="clear" w:color="auto" w:fill="FFFFFF"/>
              <w:autoSpaceDE w:val="0"/>
              <w:autoSpaceDN w:val="0"/>
              <w:adjustRightInd w:val="0"/>
              <w:spacing w:after="150" w:line="254" w:lineRule="atLeast"/>
              <w:jc w:val="both"/>
              <w:rPr>
                <w:rFonts w:ascii="Arial" w:hAnsi="Arial" w:cs="Arial"/>
                <w:i/>
                <w:sz w:val="20"/>
                <w:szCs w:val="20"/>
              </w:rPr>
            </w:pPr>
            <w:r w:rsidRPr="00BE60D3">
              <w:rPr>
                <w:rFonts w:ascii="Arial" w:hAnsi="Arial" w:cs="Arial"/>
                <w:sz w:val="20"/>
                <w:szCs w:val="20"/>
              </w:rPr>
              <w:t>Que la Ley 594 de 2000 "Por medio de la cual se dicta la Ley General de Archivos y se dictan otras disposiciones", estableció las reglas y principios generales que regulan la función archivística del Estado, así mismo prevé que la administración pública será responsable de la gestión de documentos y de la administración de sus archivos</w:t>
            </w:r>
            <w:r w:rsidR="006A33CC" w:rsidRPr="00BE60D3">
              <w:rPr>
                <w:rFonts w:ascii="Arial" w:hAnsi="Arial" w:cs="Arial"/>
                <w:i/>
                <w:iCs/>
                <w:color w:val="333333"/>
                <w:sz w:val="20"/>
                <w:szCs w:val="20"/>
              </w:rPr>
              <w:t>.</w:t>
            </w:r>
          </w:p>
          <w:p w14:paraId="7E396536" w14:textId="77777777" w:rsidR="00704F3D" w:rsidRPr="00BE60D3" w:rsidRDefault="00704F3D" w:rsidP="002C5A10">
            <w:pPr>
              <w:pStyle w:val="Prrafodelista"/>
              <w:rPr>
                <w:rFonts w:ascii="Arial" w:hAnsi="Arial" w:cs="Arial"/>
                <w:i/>
                <w:sz w:val="20"/>
                <w:szCs w:val="20"/>
              </w:rPr>
            </w:pPr>
          </w:p>
          <w:p w14:paraId="2C27EA7D" w14:textId="5BB991C5" w:rsidR="00035CDE" w:rsidRPr="00BE60D3" w:rsidRDefault="00704F3D" w:rsidP="00035CDE">
            <w:pPr>
              <w:numPr>
                <w:ilvl w:val="0"/>
                <w:numId w:val="4"/>
              </w:numPr>
              <w:shd w:val="clear" w:color="auto" w:fill="FFFFFF"/>
              <w:autoSpaceDE w:val="0"/>
              <w:autoSpaceDN w:val="0"/>
              <w:adjustRightInd w:val="0"/>
              <w:spacing w:after="150" w:line="254" w:lineRule="atLeast"/>
              <w:jc w:val="both"/>
              <w:rPr>
                <w:rFonts w:ascii="Arial" w:hAnsi="Arial" w:cs="Arial"/>
                <w:i/>
                <w:sz w:val="20"/>
                <w:szCs w:val="20"/>
              </w:rPr>
            </w:pPr>
            <w:r w:rsidRPr="00BE60D3">
              <w:rPr>
                <w:rFonts w:ascii="Arial" w:hAnsi="Arial" w:cs="Arial"/>
                <w:sz w:val="20"/>
                <w:szCs w:val="20"/>
              </w:rPr>
              <w:t xml:space="preserve">El numeral 13 del </w:t>
            </w:r>
            <w:r w:rsidR="002C5A10" w:rsidRPr="00BE60D3">
              <w:rPr>
                <w:rFonts w:ascii="Arial" w:hAnsi="Arial" w:cs="Arial"/>
                <w:sz w:val="20"/>
                <w:szCs w:val="20"/>
              </w:rPr>
              <w:t>artículo</w:t>
            </w:r>
            <w:r w:rsidRPr="00BE60D3">
              <w:rPr>
                <w:rFonts w:ascii="Arial" w:hAnsi="Arial" w:cs="Arial"/>
                <w:sz w:val="20"/>
                <w:szCs w:val="20"/>
              </w:rPr>
              <w:t xml:space="preserve"> 10 del Decreto 2094 de 2016 señala como funciones del Director del Departamento, además de las previstas en los artículos 61 y 65 de la Ley 489 de 1998, </w:t>
            </w:r>
            <w:r w:rsidRPr="00BE60D3">
              <w:rPr>
                <w:rFonts w:ascii="Arial" w:hAnsi="Arial" w:cs="Arial"/>
                <w:i/>
                <w:sz w:val="20"/>
                <w:szCs w:val="20"/>
              </w:rPr>
              <w:t>“</w:t>
            </w:r>
            <w:r w:rsidRPr="00BE60D3">
              <w:rPr>
                <w:rFonts w:ascii="Arial" w:hAnsi="Arial" w:cs="Arial"/>
                <w:i/>
                <w:color w:val="000000"/>
                <w:sz w:val="20"/>
                <w:szCs w:val="20"/>
              </w:rPr>
              <w:t>Orientar, dirigir y controlar la gestión de la información a cargo del Departamento</w:t>
            </w:r>
            <w:r w:rsidR="002C5A10" w:rsidRPr="00BE60D3">
              <w:rPr>
                <w:rFonts w:ascii="Arial" w:hAnsi="Arial" w:cs="Arial"/>
                <w:i/>
                <w:color w:val="000000"/>
                <w:sz w:val="20"/>
                <w:szCs w:val="20"/>
              </w:rPr>
              <w:t>”</w:t>
            </w:r>
            <w:r w:rsidRPr="00BE60D3">
              <w:rPr>
                <w:rFonts w:ascii="Arial" w:hAnsi="Arial" w:cs="Arial"/>
                <w:i/>
                <w:sz w:val="20"/>
                <w:szCs w:val="20"/>
              </w:rPr>
              <w:t>:</w:t>
            </w:r>
          </w:p>
          <w:p w14:paraId="3B06F504" w14:textId="77777777" w:rsidR="006A33CC" w:rsidRPr="00BE60D3" w:rsidRDefault="006A33CC" w:rsidP="006A33CC">
            <w:pPr>
              <w:autoSpaceDE w:val="0"/>
              <w:autoSpaceDN w:val="0"/>
              <w:adjustRightInd w:val="0"/>
              <w:jc w:val="both"/>
              <w:rPr>
                <w:rFonts w:ascii="Arial" w:hAnsi="Arial" w:cs="Arial"/>
                <w:i/>
                <w:strike/>
                <w:sz w:val="20"/>
                <w:szCs w:val="20"/>
              </w:rPr>
            </w:pPr>
          </w:p>
          <w:p w14:paraId="791A1A0A" w14:textId="77777777" w:rsidR="00035CDE" w:rsidRPr="00BE60D3" w:rsidRDefault="00035CDE" w:rsidP="006A33CC">
            <w:pPr>
              <w:autoSpaceDE w:val="0"/>
              <w:autoSpaceDN w:val="0"/>
              <w:adjustRightInd w:val="0"/>
              <w:jc w:val="both"/>
              <w:rPr>
                <w:rFonts w:ascii="Arial" w:hAnsi="Arial" w:cs="Arial"/>
                <w:i/>
                <w:strike/>
                <w:sz w:val="20"/>
                <w:szCs w:val="20"/>
              </w:rPr>
            </w:pPr>
          </w:p>
          <w:p w14:paraId="7965EBEA" w14:textId="77777777" w:rsidR="00035CDE" w:rsidRPr="00BE60D3" w:rsidRDefault="00035CDE" w:rsidP="006A33CC">
            <w:pPr>
              <w:autoSpaceDE w:val="0"/>
              <w:autoSpaceDN w:val="0"/>
              <w:adjustRightInd w:val="0"/>
              <w:jc w:val="both"/>
              <w:rPr>
                <w:rFonts w:ascii="Arial" w:hAnsi="Arial" w:cs="Arial"/>
                <w:i/>
                <w:strike/>
                <w:sz w:val="20"/>
                <w:szCs w:val="20"/>
              </w:rPr>
            </w:pPr>
          </w:p>
          <w:p w14:paraId="56185AA1" w14:textId="77777777" w:rsidR="00035CDE" w:rsidRPr="00BE60D3" w:rsidRDefault="00035CDE" w:rsidP="006A33CC">
            <w:pPr>
              <w:autoSpaceDE w:val="0"/>
              <w:autoSpaceDN w:val="0"/>
              <w:adjustRightInd w:val="0"/>
              <w:jc w:val="both"/>
              <w:rPr>
                <w:rFonts w:ascii="Arial" w:hAnsi="Arial" w:cs="Arial"/>
                <w:i/>
                <w:strike/>
                <w:sz w:val="20"/>
                <w:szCs w:val="20"/>
              </w:rPr>
            </w:pPr>
          </w:p>
          <w:p w14:paraId="14F27891" w14:textId="3B82D12B" w:rsidR="006A33CC" w:rsidRPr="00BE60D3" w:rsidRDefault="006A33CC" w:rsidP="00035CDE">
            <w:pPr>
              <w:pStyle w:val="Prrafodelista"/>
              <w:numPr>
                <w:ilvl w:val="0"/>
                <w:numId w:val="3"/>
              </w:numPr>
              <w:jc w:val="both"/>
              <w:rPr>
                <w:rFonts w:ascii="Arial" w:hAnsi="Arial" w:cs="Arial"/>
                <w:b/>
                <w:sz w:val="20"/>
                <w:szCs w:val="20"/>
              </w:rPr>
            </w:pPr>
            <w:r w:rsidRPr="00BE60D3">
              <w:rPr>
                <w:rFonts w:ascii="Arial" w:hAnsi="Arial" w:cs="Arial"/>
                <w:b/>
                <w:sz w:val="20"/>
                <w:szCs w:val="20"/>
              </w:rPr>
              <w:t>Las disposiciones derogadas, subrogadas, modificadas, adicionadas o sustituidas</w:t>
            </w:r>
          </w:p>
          <w:p w14:paraId="7F8D6A74" w14:textId="77777777" w:rsidR="00035CDE" w:rsidRPr="00BE60D3" w:rsidRDefault="00035CDE" w:rsidP="00035CDE">
            <w:pPr>
              <w:jc w:val="both"/>
              <w:rPr>
                <w:rFonts w:ascii="Arial" w:hAnsi="Arial" w:cs="Arial"/>
                <w:b/>
                <w:sz w:val="20"/>
                <w:szCs w:val="20"/>
              </w:rPr>
            </w:pPr>
          </w:p>
          <w:p w14:paraId="5B07898E" w14:textId="77777777" w:rsidR="00035CDE" w:rsidRPr="00BE60D3" w:rsidRDefault="00035CDE" w:rsidP="00035CDE">
            <w:pPr>
              <w:jc w:val="both"/>
              <w:rPr>
                <w:rFonts w:ascii="Arial" w:hAnsi="Arial" w:cs="Arial"/>
                <w:sz w:val="20"/>
                <w:szCs w:val="20"/>
              </w:rPr>
            </w:pPr>
            <w:r w:rsidRPr="00BE60D3">
              <w:rPr>
                <w:rFonts w:ascii="Arial" w:hAnsi="Arial" w:cs="Arial"/>
                <w:sz w:val="20"/>
                <w:szCs w:val="20"/>
              </w:rPr>
              <w:t>No existen disposiciones derogadas, subrogadas, modificadas, adicionadas o sustituidas, relacionadas con la materia bajo estudio.</w:t>
            </w:r>
          </w:p>
          <w:p w14:paraId="4392F49F" w14:textId="77777777" w:rsidR="006A33CC" w:rsidRPr="00035CDE" w:rsidRDefault="006A33CC" w:rsidP="006A33CC">
            <w:pPr>
              <w:jc w:val="both"/>
              <w:rPr>
                <w:rFonts w:ascii="Arial" w:hAnsi="Arial" w:cs="Arial"/>
                <w:sz w:val="20"/>
                <w:szCs w:val="20"/>
              </w:rPr>
            </w:pPr>
          </w:p>
          <w:p w14:paraId="77BF60F5" w14:textId="77777777" w:rsidR="006A33CC" w:rsidRPr="00035CDE" w:rsidRDefault="006A33CC" w:rsidP="006A33CC">
            <w:pPr>
              <w:jc w:val="both"/>
              <w:rPr>
                <w:rFonts w:ascii="Arial" w:hAnsi="Arial" w:cs="Arial"/>
                <w:b/>
                <w:sz w:val="20"/>
                <w:szCs w:val="20"/>
              </w:rPr>
            </w:pPr>
            <w:r w:rsidRPr="00035CDE">
              <w:rPr>
                <w:rFonts w:ascii="Arial" w:hAnsi="Arial" w:cs="Arial"/>
                <w:b/>
                <w:sz w:val="20"/>
                <w:szCs w:val="20"/>
              </w:rPr>
              <w:t>c. Revisión y análisis de decisiones judiciales de los órganos de cierre de cada jurisdicción que pudieran tener impacto o ser relevantes para la expedición del acto.</w:t>
            </w:r>
          </w:p>
          <w:p w14:paraId="03F7981C" w14:textId="77777777" w:rsidR="006A33CC" w:rsidRPr="00035CDE" w:rsidRDefault="006A33CC" w:rsidP="006A33CC">
            <w:pPr>
              <w:jc w:val="both"/>
              <w:rPr>
                <w:rFonts w:ascii="Arial" w:hAnsi="Arial" w:cs="Arial"/>
                <w:b/>
                <w:sz w:val="20"/>
                <w:szCs w:val="20"/>
              </w:rPr>
            </w:pPr>
          </w:p>
          <w:p w14:paraId="4C931C73" w14:textId="77777777" w:rsidR="006A33CC" w:rsidRPr="00035CDE" w:rsidRDefault="006A33CC" w:rsidP="006A33CC">
            <w:pPr>
              <w:jc w:val="both"/>
              <w:rPr>
                <w:rFonts w:ascii="Arial" w:hAnsi="Arial" w:cs="Arial"/>
                <w:sz w:val="20"/>
                <w:szCs w:val="20"/>
              </w:rPr>
            </w:pPr>
            <w:r w:rsidRPr="00035CDE">
              <w:rPr>
                <w:rFonts w:ascii="Arial" w:hAnsi="Arial" w:cs="Arial"/>
                <w:sz w:val="20"/>
                <w:szCs w:val="20"/>
              </w:rPr>
              <w:t xml:space="preserve">No existen decisiones judiciales de los órganos de cierre de cada jurisdicción que pudieran tener impacto o ser relevantes para la expedición del acto, salvo la referida en los antecedentes </w:t>
            </w:r>
          </w:p>
          <w:p w14:paraId="42B73D0C" w14:textId="77777777" w:rsidR="006A33CC" w:rsidRPr="00035CDE" w:rsidRDefault="006A33CC" w:rsidP="006A33CC">
            <w:pPr>
              <w:jc w:val="both"/>
              <w:rPr>
                <w:rFonts w:ascii="Arial" w:hAnsi="Arial" w:cs="Arial"/>
                <w:b/>
                <w:sz w:val="20"/>
                <w:szCs w:val="20"/>
              </w:rPr>
            </w:pPr>
          </w:p>
          <w:p w14:paraId="0AADC3F6" w14:textId="77777777" w:rsidR="006A33CC" w:rsidRPr="00035CDE" w:rsidRDefault="006A33CC" w:rsidP="006A33CC">
            <w:pPr>
              <w:contextualSpacing/>
              <w:jc w:val="both"/>
              <w:rPr>
                <w:rFonts w:ascii="Arial" w:hAnsi="Arial" w:cs="Arial"/>
                <w:b/>
                <w:sz w:val="20"/>
                <w:szCs w:val="20"/>
              </w:rPr>
            </w:pPr>
            <w:r w:rsidRPr="00035CDE">
              <w:rPr>
                <w:rFonts w:ascii="Arial" w:hAnsi="Arial" w:cs="Arial"/>
                <w:b/>
                <w:sz w:val="20"/>
                <w:szCs w:val="20"/>
              </w:rPr>
              <w:t>d. Advertencia de cualquier otra circunstancia jurídica que pueda ser relevante para la expedición del acto.</w:t>
            </w:r>
          </w:p>
          <w:p w14:paraId="47437C99" w14:textId="77777777" w:rsidR="006A33CC" w:rsidRPr="00035CDE" w:rsidRDefault="006A33CC" w:rsidP="006A33CC">
            <w:pPr>
              <w:jc w:val="both"/>
              <w:rPr>
                <w:rFonts w:ascii="Arial" w:eastAsia="Calibri" w:hAnsi="Arial" w:cs="Arial"/>
                <w:sz w:val="20"/>
                <w:szCs w:val="20"/>
              </w:rPr>
            </w:pPr>
          </w:p>
          <w:p w14:paraId="030FD752" w14:textId="77777777" w:rsidR="006A33CC" w:rsidRPr="00035CDE" w:rsidRDefault="006A33CC" w:rsidP="006A33CC">
            <w:pPr>
              <w:jc w:val="both"/>
              <w:rPr>
                <w:rFonts w:ascii="Arial" w:hAnsi="Arial" w:cs="Arial"/>
                <w:sz w:val="20"/>
                <w:szCs w:val="20"/>
              </w:rPr>
            </w:pPr>
            <w:r w:rsidRPr="00035CDE">
              <w:rPr>
                <w:rFonts w:ascii="Arial" w:hAnsi="Arial" w:cs="Arial"/>
                <w:sz w:val="20"/>
                <w:szCs w:val="20"/>
              </w:rPr>
              <w:t>No existe advertencia de otra circunstancia jurídica que pueda ser relevante para la expedición del acto.</w:t>
            </w:r>
          </w:p>
          <w:p w14:paraId="11C4212F" w14:textId="77777777" w:rsidR="006A33CC" w:rsidRPr="00035CDE" w:rsidRDefault="006A33CC" w:rsidP="006A33CC">
            <w:pPr>
              <w:jc w:val="both"/>
              <w:rPr>
                <w:rFonts w:ascii="Arial" w:hAnsi="Arial" w:cs="Arial"/>
                <w:b/>
                <w:i/>
                <w:sz w:val="20"/>
                <w:szCs w:val="20"/>
              </w:rPr>
            </w:pPr>
          </w:p>
          <w:p w14:paraId="2C39CAFD" w14:textId="77777777" w:rsidR="006A33CC" w:rsidRPr="00035CDE" w:rsidRDefault="006A33CC" w:rsidP="006A33CC">
            <w:pPr>
              <w:pStyle w:val="Sinespaciado"/>
              <w:jc w:val="both"/>
              <w:rPr>
                <w:rFonts w:ascii="Arial" w:hAnsi="Arial" w:cs="Arial"/>
              </w:rPr>
            </w:pPr>
            <w:r w:rsidRPr="00035CDE">
              <w:rPr>
                <w:rFonts w:ascii="Arial" w:hAnsi="Arial" w:cs="Arial"/>
              </w:rPr>
              <w:t>Aprobó:</w:t>
            </w:r>
          </w:p>
          <w:p w14:paraId="402D1E42" w14:textId="77777777" w:rsidR="006A33CC" w:rsidRPr="00035CDE" w:rsidRDefault="006A33CC" w:rsidP="006A33CC">
            <w:pPr>
              <w:pStyle w:val="Sinespaciado"/>
              <w:jc w:val="both"/>
              <w:rPr>
                <w:rFonts w:ascii="Arial" w:hAnsi="Arial" w:cs="Arial"/>
              </w:rPr>
            </w:pPr>
          </w:p>
          <w:p w14:paraId="1DEE955B" w14:textId="047214FD" w:rsidR="006A33CC" w:rsidRDefault="006A33CC" w:rsidP="006A33CC">
            <w:pPr>
              <w:pStyle w:val="Sinespaciado"/>
              <w:jc w:val="both"/>
              <w:rPr>
                <w:rFonts w:ascii="Arial" w:hAnsi="Arial" w:cs="Arial"/>
              </w:rPr>
            </w:pPr>
          </w:p>
          <w:p w14:paraId="279BEA28" w14:textId="2372B582" w:rsidR="00C95A1D" w:rsidRDefault="00C95A1D" w:rsidP="006A33CC">
            <w:pPr>
              <w:pStyle w:val="Sinespaciado"/>
              <w:jc w:val="both"/>
              <w:rPr>
                <w:rFonts w:ascii="Arial" w:hAnsi="Arial" w:cs="Arial"/>
              </w:rPr>
            </w:pPr>
          </w:p>
          <w:p w14:paraId="02A9FFD1" w14:textId="77777777" w:rsidR="00C95A1D" w:rsidRPr="00035CDE" w:rsidRDefault="00C95A1D" w:rsidP="006A33CC">
            <w:pPr>
              <w:pStyle w:val="Sinespaciado"/>
              <w:jc w:val="both"/>
              <w:rPr>
                <w:rFonts w:ascii="Arial" w:hAnsi="Arial" w:cs="Arial"/>
              </w:rPr>
            </w:pPr>
          </w:p>
          <w:p w14:paraId="64E4938E" w14:textId="77777777" w:rsidR="006A33CC" w:rsidRPr="00035CDE" w:rsidRDefault="006A33CC" w:rsidP="006A33CC">
            <w:pPr>
              <w:pStyle w:val="Sinespaciado"/>
              <w:jc w:val="both"/>
              <w:rPr>
                <w:rFonts w:ascii="Arial" w:hAnsi="Arial" w:cs="Arial"/>
                <w:b/>
              </w:rPr>
            </w:pPr>
          </w:p>
          <w:p w14:paraId="5A2AF9D8" w14:textId="3B2004D4" w:rsidR="006A33CC" w:rsidRPr="00035CDE" w:rsidRDefault="0060256F" w:rsidP="006A33CC">
            <w:pPr>
              <w:rPr>
                <w:rFonts w:ascii="Arial" w:hAnsi="Arial" w:cs="Arial"/>
                <w:b/>
                <w:sz w:val="20"/>
                <w:szCs w:val="20"/>
              </w:rPr>
            </w:pPr>
            <w:r w:rsidRPr="00035CDE">
              <w:rPr>
                <w:rFonts w:ascii="Arial" w:hAnsi="Arial" w:cs="Arial"/>
                <w:b/>
                <w:sz w:val="20"/>
                <w:szCs w:val="20"/>
              </w:rPr>
              <w:t>LUCY EDREY ACEVEDO MENESES</w:t>
            </w:r>
          </w:p>
          <w:p w14:paraId="56661208" w14:textId="1A579AE1" w:rsidR="0060256F" w:rsidRPr="00035CDE" w:rsidRDefault="0060256F" w:rsidP="006A33CC">
            <w:pPr>
              <w:rPr>
                <w:rFonts w:ascii="Arial" w:hAnsi="Arial" w:cs="Arial"/>
                <w:sz w:val="20"/>
                <w:szCs w:val="20"/>
              </w:rPr>
            </w:pPr>
            <w:r w:rsidRPr="00035CDE">
              <w:rPr>
                <w:rFonts w:ascii="Arial" w:hAnsi="Arial" w:cs="Arial"/>
                <w:sz w:val="20"/>
                <w:szCs w:val="20"/>
              </w:rPr>
              <w:t>Jefe Oficina Asesora Jurídica.</w:t>
            </w:r>
          </w:p>
          <w:p w14:paraId="2DDD6545" w14:textId="2182DAC1" w:rsidR="0060256F" w:rsidRPr="00035CDE" w:rsidRDefault="0060256F" w:rsidP="006A33CC">
            <w:pPr>
              <w:rPr>
                <w:rFonts w:ascii="Arial" w:hAnsi="Arial" w:cs="Arial"/>
                <w:sz w:val="20"/>
                <w:szCs w:val="20"/>
              </w:rPr>
            </w:pPr>
          </w:p>
          <w:p w14:paraId="340ECF4E" w14:textId="3733B379" w:rsidR="0060256F" w:rsidRPr="00035CDE" w:rsidRDefault="0060256F" w:rsidP="006A33CC">
            <w:pPr>
              <w:rPr>
                <w:rFonts w:ascii="Arial" w:hAnsi="Arial" w:cs="Arial"/>
                <w:sz w:val="20"/>
                <w:szCs w:val="20"/>
              </w:rPr>
            </w:pPr>
          </w:p>
          <w:p w14:paraId="5578F9C4" w14:textId="56F0516C" w:rsidR="0060256F" w:rsidRPr="00035CDE" w:rsidRDefault="0060256F" w:rsidP="006A33CC">
            <w:pPr>
              <w:rPr>
                <w:rFonts w:ascii="Arial" w:hAnsi="Arial" w:cs="Arial"/>
                <w:sz w:val="18"/>
                <w:szCs w:val="18"/>
              </w:rPr>
            </w:pPr>
            <w:r w:rsidRPr="00035CDE">
              <w:rPr>
                <w:rFonts w:ascii="Arial" w:hAnsi="Arial" w:cs="Arial"/>
                <w:sz w:val="18"/>
                <w:szCs w:val="18"/>
              </w:rPr>
              <w:t xml:space="preserve">Elaboró: </w:t>
            </w:r>
            <w:r w:rsidR="009A18C3" w:rsidRPr="00035CDE">
              <w:rPr>
                <w:rFonts w:ascii="Arial" w:hAnsi="Arial" w:cs="Arial"/>
                <w:sz w:val="18"/>
                <w:szCs w:val="18"/>
              </w:rPr>
              <w:t>Edwin Giovanny Torres Alfonso – Coordinador GIT Participación Ciudadana</w:t>
            </w:r>
          </w:p>
          <w:p w14:paraId="3DBFBE64" w14:textId="77777777" w:rsidR="006A33CC" w:rsidRPr="00035CDE" w:rsidRDefault="006A33CC" w:rsidP="006A33CC">
            <w:pPr>
              <w:rPr>
                <w:rFonts w:ascii="Arial" w:hAnsi="Arial" w:cs="Arial"/>
                <w:sz w:val="20"/>
                <w:szCs w:val="20"/>
              </w:rPr>
            </w:pPr>
          </w:p>
          <w:p w14:paraId="672C9C96" w14:textId="2EA1EEF6" w:rsidR="006A33CC" w:rsidRPr="00035CDE" w:rsidRDefault="006A33CC" w:rsidP="006A33CC">
            <w:pPr>
              <w:rPr>
                <w:rFonts w:ascii="Arial" w:hAnsi="Arial" w:cs="Arial"/>
                <w:sz w:val="20"/>
                <w:szCs w:val="20"/>
              </w:rPr>
            </w:pPr>
          </w:p>
        </w:tc>
      </w:tr>
    </w:tbl>
    <w:p w14:paraId="4961BC3E" w14:textId="77777777" w:rsidR="004916C3" w:rsidRPr="00035CDE" w:rsidRDefault="004916C3">
      <w:pPr>
        <w:rPr>
          <w:rFonts w:ascii="Arial" w:hAnsi="Arial" w:cs="Arial"/>
          <w:sz w:val="20"/>
          <w:szCs w:val="20"/>
        </w:rPr>
      </w:pPr>
    </w:p>
    <w:sectPr w:rsidR="004916C3" w:rsidRPr="00035CDE" w:rsidSect="00EF08ED">
      <w:headerReference w:type="default" r:id="rId7"/>
      <w:pgSz w:w="12240" w:h="15840"/>
      <w:pgMar w:top="1417" w:right="1325"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93693" w14:textId="77777777" w:rsidR="00614CA5" w:rsidRDefault="00614CA5" w:rsidP="00033522">
      <w:pPr>
        <w:spacing w:after="0" w:line="240" w:lineRule="auto"/>
      </w:pPr>
      <w:r>
        <w:separator/>
      </w:r>
    </w:p>
  </w:endnote>
  <w:endnote w:type="continuationSeparator" w:id="0">
    <w:p w14:paraId="00585A2F" w14:textId="77777777" w:rsidR="00614CA5" w:rsidRDefault="00614CA5" w:rsidP="00033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onotype Sorts">
    <w:panose1 w:val="01010601010101010101"/>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F2DAF" w14:textId="77777777" w:rsidR="00614CA5" w:rsidRDefault="00614CA5" w:rsidP="00033522">
      <w:pPr>
        <w:spacing w:after="0" w:line="240" w:lineRule="auto"/>
      </w:pPr>
      <w:r>
        <w:separator/>
      </w:r>
    </w:p>
  </w:footnote>
  <w:footnote w:type="continuationSeparator" w:id="0">
    <w:p w14:paraId="4A8F90C5" w14:textId="77777777" w:rsidR="00614CA5" w:rsidRDefault="00614CA5" w:rsidP="00033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B4840" w14:textId="78EA2E37" w:rsidR="00033522" w:rsidRDefault="00033522" w:rsidP="005B4CBA">
    <w:pPr>
      <w:pStyle w:val="Encabezado"/>
      <w:jc w:val="center"/>
    </w:pPr>
    <w:r w:rsidRPr="00796959">
      <w:rPr>
        <w:noProof/>
        <w:lang w:eastAsia="es-CO"/>
      </w:rPr>
      <w:drawing>
        <wp:inline distT="0" distB="0" distL="0" distR="0" wp14:anchorId="0B2A9FEF" wp14:editId="25E5B8AB">
          <wp:extent cx="2832735" cy="566420"/>
          <wp:effectExtent l="0" t="0" r="5715" b="5080"/>
          <wp:docPr id="8" name="Imagen 8" descr="Logotipo D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 D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2735" cy="566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20B97"/>
    <w:multiLevelType w:val="hybridMultilevel"/>
    <w:tmpl w:val="7F9C21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9364F9"/>
    <w:multiLevelType w:val="multilevel"/>
    <w:tmpl w:val="636C9E86"/>
    <w:lvl w:ilvl="0">
      <w:start w:val="1"/>
      <w:numFmt w:val="decimal"/>
      <w:pStyle w:val="Titulo1"/>
      <w:lvlText w:val="%1"/>
      <w:lvlJc w:val="left"/>
      <w:pPr>
        <w:tabs>
          <w:tab w:val="num" w:pos="432"/>
        </w:tabs>
        <w:ind w:left="432" w:hanging="432"/>
      </w:pPr>
      <w:rPr>
        <w:rFonts w:ascii="Verdana" w:hAnsi="Verdana" w:hint="default"/>
        <w:b/>
        <w:i w:val="0"/>
        <w:sz w:val="20"/>
        <w:szCs w:val="28"/>
      </w:rPr>
    </w:lvl>
    <w:lvl w:ilvl="1">
      <w:start w:val="1"/>
      <w:numFmt w:val="decimal"/>
      <w:pStyle w:val="Titulo2"/>
      <w:lvlText w:val="%1.%2"/>
      <w:lvlJc w:val="left"/>
      <w:pPr>
        <w:tabs>
          <w:tab w:val="num" w:pos="576"/>
        </w:tabs>
        <w:ind w:left="576" w:hanging="576"/>
      </w:pPr>
      <w:rPr>
        <w:rFonts w:ascii="Verdana" w:hAnsi="Verdana" w:hint="default"/>
        <w:b/>
        <w:i w:val="0"/>
        <w:sz w:val="20"/>
        <w:szCs w:val="24"/>
      </w:rPr>
    </w:lvl>
    <w:lvl w:ilvl="2">
      <w:start w:val="1"/>
      <w:numFmt w:val="decimal"/>
      <w:pStyle w:val="Titulo3"/>
      <w:lvlText w:val="%1.%2.%3"/>
      <w:lvlJc w:val="left"/>
      <w:pPr>
        <w:tabs>
          <w:tab w:val="num" w:pos="1440"/>
        </w:tabs>
        <w:ind w:left="1440" w:hanging="720"/>
      </w:pPr>
      <w:rPr>
        <w:rFonts w:ascii="Verdana" w:hAnsi="Verdana" w:hint="default"/>
        <w:b/>
        <w:i w:val="0"/>
        <w:sz w:val="20"/>
        <w:szCs w:val="20"/>
      </w:rPr>
    </w:lvl>
    <w:lvl w:ilvl="3">
      <w:start w:val="1"/>
      <w:numFmt w:val="decimal"/>
      <w:pStyle w:val="Titulo4"/>
      <w:lvlText w:val="%1.%2.%3.%4"/>
      <w:lvlJc w:val="left"/>
      <w:pPr>
        <w:tabs>
          <w:tab w:val="num" w:pos="864"/>
        </w:tabs>
        <w:ind w:left="864" w:hanging="864"/>
      </w:pPr>
      <w:rPr>
        <w:rFonts w:ascii="Verdana" w:hAnsi="Verdana" w:hint="default"/>
        <w:b w:val="0"/>
        <w:i w:val="0"/>
        <w:sz w:val="20"/>
        <w:szCs w:val="20"/>
      </w:rPr>
    </w:lvl>
    <w:lvl w:ilvl="4">
      <w:start w:val="1"/>
      <w:numFmt w:val="bullet"/>
      <w:lvlText w:val=""/>
      <w:lvlJc w:val="left"/>
      <w:pPr>
        <w:tabs>
          <w:tab w:val="num" w:pos="387"/>
        </w:tabs>
        <w:ind w:left="387" w:hanging="567"/>
      </w:pPr>
      <w:rPr>
        <w:rFonts w:ascii="Monotype Sorts" w:hAnsi="Monotype Sorts" w:hint="default"/>
        <w:color w:val="auto"/>
      </w:rPr>
    </w:lvl>
    <w:lvl w:ilvl="5">
      <w:start w:val="1"/>
      <w:numFmt w:val="decimal"/>
      <w:pStyle w:val="Ttulo6"/>
      <w:lvlText w:val="%1.%2.%3.1.%5"/>
      <w:lvlJc w:val="left"/>
      <w:pPr>
        <w:tabs>
          <w:tab w:val="num" w:pos="972"/>
        </w:tabs>
        <w:ind w:left="972" w:hanging="1152"/>
      </w:pPr>
      <w:rPr>
        <w:rFonts w:hint="default"/>
      </w:rPr>
    </w:lvl>
    <w:lvl w:ilvl="6">
      <w:start w:val="1"/>
      <w:numFmt w:val="decimal"/>
      <w:pStyle w:val="Ttulo7"/>
      <w:lvlText w:val="%1.%2.%3.%4.%5.%6.%7"/>
      <w:lvlJc w:val="left"/>
      <w:pPr>
        <w:tabs>
          <w:tab w:val="num" w:pos="1116"/>
        </w:tabs>
        <w:ind w:left="1116" w:hanging="1296"/>
      </w:pPr>
      <w:rPr>
        <w:rFonts w:hint="default"/>
      </w:rPr>
    </w:lvl>
    <w:lvl w:ilvl="7">
      <w:start w:val="1"/>
      <w:numFmt w:val="decimal"/>
      <w:pStyle w:val="Ttulo8"/>
      <w:lvlText w:val="%1.%2.%3.%4.%5.%6.%7.%8"/>
      <w:lvlJc w:val="left"/>
      <w:pPr>
        <w:tabs>
          <w:tab w:val="num" w:pos="1260"/>
        </w:tabs>
        <w:ind w:left="1260" w:hanging="1440"/>
      </w:pPr>
      <w:rPr>
        <w:rFonts w:hint="default"/>
      </w:rPr>
    </w:lvl>
    <w:lvl w:ilvl="8">
      <w:start w:val="1"/>
      <w:numFmt w:val="decimal"/>
      <w:pStyle w:val="Ttulo9"/>
      <w:lvlText w:val="%1.%2.%3.%4.%5.%6.%7.%8.%9"/>
      <w:lvlJc w:val="left"/>
      <w:pPr>
        <w:tabs>
          <w:tab w:val="num" w:pos="1404"/>
        </w:tabs>
        <w:ind w:left="1404" w:hanging="1584"/>
      </w:pPr>
      <w:rPr>
        <w:rFonts w:hint="default"/>
      </w:rPr>
    </w:lvl>
  </w:abstractNum>
  <w:abstractNum w:abstractNumId="2" w15:restartNumberingAfterBreak="0">
    <w:nsid w:val="635E650D"/>
    <w:multiLevelType w:val="hybridMultilevel"/>
    <w:tmpl w:val="B4187AA8"/>
    <w:lvl w:ilvl="0" w:tplc="7FD8FA22">
      <w:start w:val="1"/>
      <w:numFmt w:val="lowerLetter"/>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3" w15:restartNumberingAfterBreak="0">
    <w:nsid w:val="6F10756B"/>
    <w:multiLevelType w:val="hybridMultilevel"/>
    <w:tmpl w:val="153841E6"/>
    <w:lvl w:ilvl="0" w:tplc="A0F2E6B0">
      <w:start w:val="1"/>
      <w:numFmt w:val="lowerRoman"/>
      <w:lvlText w:val="%1."/>
      <w:lvlJc w:val="right"/>
      <w:pPr>
        <w:ind w:left="720" w:hanging="360"/>
      </w:pPr>
      <w:rPr>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6C3"/>
    <w:rsid w:val="00033522"/>
    <w:rsid w:val="00035CDE"/>
    <w:rsid w:val="000A0E0C"/>
    <w:rsid w:val="00131858"/>
    <w:rsid w:val="00133027"/>
    <w:rsid w:val="0015027A"/>
    <w:rsid w:val="00254960"/>
    <w:rsid w:val="002C5A10"/>
    <w:rsid w:val="004916C3"/>
    <w:rsid w:val="00554298"/>
    <w:rsid w:val="005B4CBA"/>
    <w:rsid w:val="0060256F"/>
    <w:rsid w:val="00614CA5"/>
    <w:rsid w:val="006A256D"/>
    <w:rsid w:val="006A33CC"/>
    <w:rsid w:val="00704F3D"/>
    <w:rsid w:val="007F50C6"/>
    <w:rsid w:val="009A18C3"/>
    <w:rsid w:val="009A3E23"/>
    <w:rsid w:val="009B63B6"/>
    <w:rsid w:val="00AF4F8B"/>
    <w:rsid w:val="00BE60D3"/>
    <w:rsid w:val="00BE6A61"/>
    <w:rsid w:val="00C41ACF"/>
    <w:rsid w:val="00C95A1D"/>
    <w:rsid w:val="00CA1215"/>
    <w:rsid w:val="00EB57A2"/>
    <w:rsid w:val="00EF08ED"/>
    <w:rsid w:val="00F269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64C19"/>
  <w15:chartTrackingRefBased/>
  <w15:docId w15:val="{75D7D49C-9BC6-4B04-9B38-71F13B23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916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4916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4916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4916C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ar"/>
    <w:uiPriority w:val="9"/>
    <w:qFormat/>
    <w:rsid w:val="004916C3"/>
    <w:pPr>
      <w:numPr>
        <w:ilvl w:val="5"/>
        <w:numId w:val="1"/>
      </w:numPr>
      <w:spacing w:before="240" w:after="60" w:line="360" w:lineRule="auto"/>
      <w:outlineLvl w:val="5"/>
    </w:pPr>
    <w:rPr>
      <w:rFonts w:ascii="Verdana" w:eastAsia="Times New Roman" w:hAnsi="Verdana" w:cs="Times New Roman"/>
      <w:b/>
      <w:sz w:val="20"/>
      <w:szCs w:val="20"/>
      <w:lang w:eastAsia="es-ES"/>
    </w:rPr>
  </w:style>
  <w:style w:type="paragraph" w:styleId="Ttulo7">
    <w:name w:val="heading 7"/>
    <w:basedOn w:val="Normal"/>
    <w:next w:val="Normal"/>
    <w:link w:val="Ttulo7Car"/>
    <w:uiPriority w:val="9"/>
    <w:qFormat/>
    <w:rsid w:val="004916C3"/>
    <w:pPr>
      <w:numPr>
        <w:ilvl w:val="6"/>
        <w:numId w:val="1"/>
      </w:numPr>
      <w:spacing w:before="240" w:after="60" w:line="360" w:lineRule="auto"/>
      <w:outlineLvl w:val="6"/>
    </w:pPr>
    <w:rPr>
      <w:rFonts w:ascii="Arial" w:eastAsia="Times New Roman" w:hAnsi="Arial" w:cs="Times New Roman"/>
      <w:sz w:val="20"/>
      <w:szCs w:val="20"/>
      <w:lang w:val="en-AU" w:eastAsia="es-ES"/>
    </w:rPr>
  </w:style>
  <w:style w:type="paragraph" w:styleId="Ttulo8">
    <w:name w:val="heading 8"/>
    <w:basedOn w:val="Normal"/>
    <w:next w:val="Normal"/>
    <w:link w:val="Ttulo8Car"/>
    <w:uiPriority w:val="9"/>
    <w:qFormat/>
    <w:rsid w:val="004916C3"/>
    <w:pPr>
      <w:numPr>
        <w:ilvl w:val="7"/>
        <w:numId w:val="1"/>
      </w:numPr>
      <w:spacing w:before="240" w:after="60" w:line="360" w:lineRule="auto"/>
      <w:outlineLvl w:val="7"/>
    </w:pPr>
    <w:rPr>
      <w:rFonts w:ascii="Arial" w:eastAsia="Times New Roman" w:hAnsi="Arial" w:cs="Times New Roman"/>
      <w:i/>
      <w:sz w:val="20"/>
      <w:szCs w:val="20"/>
      <w:lang w:val="en-AU" w:eastAsia="es-ES"/>
    </w:rPr>
  </w:style>
  <w:style w:type="paragraph" w:styleId="Ttulo9">
    <w:name w:val="heading 9"/>
    <w:basedOn w:val="Normal"/>
    <w:next w:val="Normal"/>
    <w:link w:val="Ttulo9Car"/>
    <w:uiPriority w:val="9"/>
    <w:qFormat/>
    <w:rsid w:val="004916C3"/>
    <w:pPr>
      <w:numPr>
        <w:ilvl w:val="8"/>
        <w:numId w:val="1"/>
      </w:numPr>
      <w:spacing w:before="240" w:after="60" w:line="360" w:lineRule="auto"/>
      <w:outlineLvl w:val="8"/>
    </w:pPr>
    <w:rPr>
      <w:rFonts w:ascii="Arial" w:eastAsia="Times New Roman" w:hAnsi="Arial" w:cs="Times New Roman"/>
      <w:b/>
      <w:i/>
      <w:sz w:val="18"/>
      <w:szCs w:val="20"/>
      <w:lang w:val="en-AU"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4916C3"/>
    <w:rPr>
      <w:rFonts w:ascii="Verdana" w:eastAsia="Times New Roman" w:hAnsi="Verdana" w:cs="Times New Roman"/>
      <w:b/>
      <w:sz w:val="20"/>
      <w:szCs w:val="20"/>
      <w:lang w:eastAsia="es-ES"/>
    </w:rPr>
  </w:style>
  <w:style w:type="character" w:customStyle="1" w:styleId="Ttulo7Car">
    <w:name w:val="Título 7 Car"/>
    <w:basedOn w:val="Fuentedeprrafopredeter"/>
    <w:link w:val="Ttulo7"/>
    <w:uiPriority w:val="9"/>
    <w:rsid w:val="004916C3"/>
    <w:rPr>
      <w:rFonts w:ascii="Arial" w:eastAsia="Times New Roman" w:hAnsi="Arial" w:cs="Times New Roman"/>
      <w:sz w:val="20"/>
      <w:szCs w:val="20"/>
      <w:lang w:val="en-AU" w:eastAsia="es-ES"/>
    </w:rPr>
  </w:style>
  <w:style w:type="character" w:customStyle="1" w:styleId="Ttulo8Car">
    <w:name w:val="Título 8 Car"/>
    <w:basedOn w:val="Fuentedeprrafopredeter"/>
    <w:link w:val="Ttulo8"/>
    <w:uiPriority w:val="9"/>
    <w:rsid w:val="004916C3"/>
    <w:rPr>
      <w:rFonts w:ascii="Arial" w:eastAsia="Times New Roman" w:hAnsi="Arial" w:cs="Times New Roman"/>
      <w:i/>
      <w:sz w:val="20"/>
      <w:szCs w:val="20"/>
      <w:lang w:val="en-AU" w:eastAsia="es-ES"/>
    </w:rPr>
  </w:style>
  <w:style w:type="character" w:customStyle="1" w:styleId="Ttulo9Car">
    <w:name w:val="Título 9 Car"/>
    <w:basedOn w:val="Fuentedeprrafopredeter"/>
    <w:link w:val="Ttulo9"/>
    <w:uiPriority w:val="9"/>
    <w:rsid w:val="004916C3"/>
    <w:rPr>
      <w:rFonts w:ascii="Arial" w:eastAsia="Times New Roman" w:hAnsi="Arial" w:cs="Times New Roman"/>
      <w:b/>
      <w:i/>
      <w:sz w:val="18"/>
      <w:szCs w:val="20"/>
      <w:lang w:val="en-AU" w:eastAsia="es-ES"/>
    </w:rPr>
  </w:style>
  <w:style w:type="paragraph" w:customStyle="1" w:styleId="Titulo1">
    <w:name w:val="Titulo 1"/>
    <w:basedOn w:val="Ttulo1"/>
    <w:rsid w:val="004916C3"/>
    <w:pPr>
      <w:keepLines w:val="0"/>
      <w:numPr>
        <w:numId w:val="1"/>
      </w:numPr>
      <w:spacing w:before="400" w:after="160" w:line="360" w:lineRule="auto"/>
    </w:pPr>
    <w:rPr>
      <w:rFonts w:ascii="Verdana" w:eastAsia="Times New Roman" w:hAnsi="Verdana" w:cs="Times New Roman"/>
      <w:b/>
      <w:color w:val="000000"/>
      <w:kern w:val="28"/>
      <w:sz w:val="28"/>
      <w:szCs w:val="20"/>
      <w:lang w:val="en-AU" w:eastAsia="es-ES"/>
    </w:rPr>
  </w:style>
  <w:style w:type="paragraph" w:customStyle="1" w:styleId="Titulo2">
    <w:name w:val="Titulo 2"/>
    <w:basedOn w:val="Ttulo2"/>
    <w:rsid w:val="004916C3"/>
    <w:pPr>
      <w:keepLines w:val="0"/>
      <w:numPr>
        <w:ilvl w:val="1"/>
        <w:numId w:val="1"/>
      </w:numPr>
      <w:spacing w:before="400" w:after="160" w:line="360" w:lineRule="auto"/>
    </w:pPr>
    <w:rPr>
      <w:rFonts w:ascii="Verdana" w:eastAsia="Times New Roman" w:hAnsi="Verdana" w:cs="Times New Roman"/>
      <w:b/>
      <w:color w:val="auto"/>
      <w:szCs w:val="20"/>
      <w:lang w:val="en-AU" w:eastAsia="es-ES"/>
    </w:rPr>
  </w:style>
  <w:style w:type="paragraph" w:customStyle="1" w:styleId="Titulo4">
    <w:name w:val="Titulo 4"/>
    <w:basedOn w:val="Ttulo4"/>
    <w:rsid w:val="004916C3"/>
    <w:pPr>
      <w:keepLines w:val="0"/>
      <w:numPr>
        <w:ilvl w:val="3"/>
        <w:numId w:val="1"/>
      </w:numPr>
      <w:tabs>
        <w:tab w:val="left" w:pos="900"/>
      </w:tabs>
      <w:spacing w:before="0" w:line="240" w:lineRule="auto"/>
    </w:pPr>
    <w:rPr>
      <w:rFonts w:ascii="Verdana" w:eastAsia="Times New Roman" w:hAnsi="Verdana" w:cs="Times New Roman"/>
      <w:b/>
      <w:i w:val="0"/>
      <w:color w:val="auto"/>
      <w:sz w:val="20"/>
      <w:szCs w:val="20"/>
      <w:lang w:eastAsia="es-ES"/>
    </w:rPr>
  </w:style>
  <w:style w:type="paragraph" w:customStyle="1" w:styleId="Titulo3">
    <w:name w:val="Titulo 3"/>
    <w:basedOn w:val="Ttulo3"/>
    <w:rsid w:val="004916C3"/>
    <w:pPr>
      <w:keepLines w:val="0"/>
      <w:numPr>
        <w:ilvl w:val="2"/>
        <w:numId w:val="1"/>
      </w:numPr>
      <w:spacing w:before="360" w:after="120" w:line="360" w:lineRule="auto"/>
    </w:pPr>
    <w:rPr>
      <w:rFonts w:ascii="Arial" w:eastAsia="Times New Roman" w:hAnsi="Arial" w:cs="Times New Roman"/>
      <w:b/>
      <w:color w:val="auto"/>
      <w:szCs w:val="20"/>
      <w:lang w:val="en-AU" w:eastAsia="es-ES"/>
    </w:rPr>
  </w:style>
  <w:style w:type="character" w:customStyle="1" w:styleId="Ttulo1Car">
    <w:name w:val="Título 1 Car"/>
    <w:basedOn w:val="Fuentedeprrafopredeter"/>
    <w:link w:val="Ttulo1"/>
    <w:uiPriority w:val="9"/>
    <w:rsid w:val="004916C3"/>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4916C3"/>
    <w:rPr>
      <w:rFonts w:asciiTheme="majorHAnsi" w:eastAsiaTheme="majorEastAsia" w:hAnsiTheme="majorHAnsi" w:cstheme="majorBidi"/>
      <w:color w:val="2F5496" w:themeColor="accent1" w:themeShade="BF"/>
      <w:sz w:val="26"/>
      <w:szCs w:val="26"/>
    </w:rPr>
  </w:style>
  <w:style w:type="character" w:customStyle="1" w:styleId="Ttulo4Car">
    <w:name w:val="Título 4 Car"/>
    <w:basedOn w:val="Fuentedeprrafopredeter"/>
    <w:link w:val="Ttulo4"/>
    <w:uiPriority w:val="9"/>
    <w:semiHidden/>
    <w:rsid w:val="004916C3"/>
    <w:rPr>
      <w:rFonts w:asciiTheme="majorHAnsi" w:eastAsiaTheme="majorEastAsia" w:hAnsiTheme="majorHAnsi" w:cstheme="majorBidi"/>
      <w:i/>
      <w:iCs/>
      <w:color w:val="2F5496" w:themeColor="accent1" w:themeShade="BF"/>
    </w:rPr>
  </w:style>
  <w:style w:type="character" w:customStyle="1" w:styleId="Ttulo3Car">
    <w:name w:val="Título 3 Car"/>
    <w:basedOn w:val="Fuentedeprrafopredeter"/>
    <w:link w:val="Ttulo3"/>
    <w:uiPriority w:val="9"/>
    <w:semiHidden/>
    <w:rsid w:val="004916C3"/>
    <w:rPr>
      <w:rFonts w:asciiTheme="majorHAnsi" w:eastAsiaTheme="majorEastAsia" w:hAnsiTheme="majorHAnsi" w:cstheme="majorBidi"/>
      <w:color w:val="1F3763" w:themeColor="accent1" w:themeShade="7F"/>
      <w:sz w:val="24"/>
      <w:szCs w:val="24"/>
    </w:rPr>
  </w:style>
  <w:style w:type="table" w:styleId="Tablaconcuadrcula">
    <w:name w:val="Table Grid"/>
    <w:basedOn w:val="Tablanormal"/>
    <w:uiPriority w:val="39"/>
    <w:rsid w:val="00491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rsid w:val="004916C3"/>
    <w:pPr>
      <w:autoSpaceDE w:val="0"/>
      <w:autoSpaceDN w:val="0"/>
      <w:adjustRightInd w:val="0"/>
      <w:spacing w:after="0" w:line="240" w:lineRule="auto"/>
    </w:pPr>
    <w:rPr>
      <w:rFonts w:ascii="Verdana" w:eastAsia="Times New Roman" w:hAnsi="Verdana" w:cs="Times New Roman"/>
      <w:color w:val="000000"/>
      <w:sz w:val="24"/>
      <w:szCs w:val="24"/>
      <w:lang w:val="es-ES" w:eastAsia="es-ES"/>
    </w:rPr>
  </w:style>
  <w:style w:type="character" w:customStyle="1" w:styleId="DefaultCar">
    <w:name w:val="Default Car"/>
    <w:link w:val="Default"/>
    <w:locked/>
    <w:rsid w:val="004916C3"/>
    <w:rPr>
      <w:rFonts w:ascii="Verdana" w:eastAsia="Times New Roman" w:hAnsi="Verdana" w:cs="Times New Roman"/>
      <w:color w:val="000000"/>
      <w:sz w:val="24"/>
      <w:szCs w:val="24"/>
      <w:lang w:val="es-ES" w:eastAsia="es-ES"/>
    </w:rPr>
  </w:style>
  <w:style w:type="paragraph" w:customStyle="1" w:styleId="CM18">
    <w:name w:val="CM18"/>
    <w:basedOn w:val="Default"/>
    <w:next w:val="Default"/>
    <w:uiPriority w:val="99"/>
    <w:rsid w:val="004916C3"/>
    <w:rPr>
      <w:rFonts w:ascii="Arial" w:eastAsiaTheme="minorHAnsi" w:hAnsi="Arial" w:cs="Arial"/>
      <w:color w:val="auto"/>
      <w:lang w:val="es-CO" w:eastAsia="en-US"/>
    </w:rPr>
  </w:style>
  <w:style w:type="paragraph" w:styleId="Encabezado">
    <w:name w:val="header"/>
    <w:basedOn w:val="Normal"/>
    <w:link w:val="EncabezadoCar"/>
    <w:uiPriority w:val="99"/>
    <w:unhideWhenUsed/>
    <w:rsid w:val="000335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522"/>
  </w:style>
  <w:style w:type="paragraph" w:styleId="Piedepgina">
    <w:name w:val="footer"/>
    <w:basedOn w:val="Normal"/>
    <w:link w:val="PiedepginaCar"/>
    <w:uiPriority w:val="99"/>
    <w:unhideWhenUsed/>
    <w:rsid w:val="000335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522"/>
  </w:style>
  <w:style w:type="paragraph" w:styleId="Textodeglobo">
    <w:name w:val="Balloon Text"/>
    <w:basedOn w:val="Normal"/>
    <w:link w:val="TextodegloboCar"/>
    <w:uiPriority w:val="99"/>
    <w:semiHidden/>
    <w:unhideWhenUsed/>
    <w:rsid w:val="000335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522"/>
    <w:rPr>
      <w:rFonts w:ascii="Segoe UI" w:hAnsi="Segoe UI" w:cs="Segoe UI"/>
      <w:sz w:val="18"/>
      <w:szCs w:val="18"/>
    </w:rPr>
  </w:style>
  <w:style w:type="table" w:styleId="Tablaconcuadrculaclara">
    <w:name w:val="Grid Table Light"/>
    <w:basedOn w:val="Tablanormal"/>
    <w:uiPriority w:val="40"/>
    <w:rsid w:val="000335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0335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efdecomentario">
    <w:name w:val="annotation reference"/>
    <w:basedOn w:val="Fuentedeprrafopredeter"/>
    <w:unhideWhenUsed/>
    <w:rsid w:val="00554298"/>
    <w:rPr>
      <w:sz w:val="16"/>
      <w:szCs w:val="16"/>
    </w:rPr>
  </w:style>
  <w:style w:type="paragraph" w:styleId="Textocomentario">
    <w:name w:val="annotation text"/>
    <w:basedOn w:val="Normal"/>
    <w:link w:val="TextocomentarioCar"/>
    <w:unhideWhenUsed/>
    <w:rsid w:val="00554298"/>
    <w:pPr>
      <w:spacing w:line="240" w:lineRule="auto"/>
    </w:pPr>
    <w:rPr>
      <w:sz w:val="20"/>
      <w:szCs w:val="20"/>
    </w:rPr>
  </w:style>
  <w:style w:type="character" w:customStyle="1" w:styleId="TextocomentarioCar">
    <w:name w:val="Texto comentario Car"/>
    <w:basedOn w:val="Fuentedeprrafopredeter"/>
    <w:link w:val="Textocomentario"/>
    <w:rsid w:val="00554298"/>
    <w:rPr>
      <w:sz w:val="20"/>
      <w:szCs w:val="20"/>
    </w:rPr>
  </w:style>
  <w:style w:type="paragraph" w:styleId="Asuntodelcomentario">
    <w:name w:val="annotation subject"/>
    <w:basedOn w:val="Textocomentario"/>
    <w:next w:val="Textocomentario"/>
    <w:link w:val="AsuntodelcomentarioCar"/>
    <w:uiPriority w:val="99"/>
    <w:semiHidden/>
    <w:unhideWhenUsed/>
    <w:rsid w:val="00554298"/>
    <w:rPr>
      <w:b/>
      <w:bCs/>
    </w:rPr>
  </w:style>
  <w:style w:type="character" w:customStyle="1" w:styleId="AsuntodelcomentarioCar">
    <w:name w:val="Asunto del comentario Car"/>
    <w:basedOn w:val="TextocomentarioCar"/>
    <w:link w:val="Asuntodelcomentario"/>
    <w:uiPriority w:val="99"/>
    <w:semiHidden/>
    <w:rsid w:val="00554298"/>
    <w:rPr>
      <w:b/>
      <w:bCs/>
      <w:sz w:val="20"/>
      <w:szCs w:val="20"/>
    </w:rPr>
  </w:style>
  <w:style w:type="paragraph" w:styleId="NormalWeb">
    <w:name w:val="Normal (Web)"/>
    <w:basedOn w:val="Normal"/>
    <w:uiPriority w:val="99"/>
    <w:rsid w:val="006A33CC"/>
    <w:pPr>
      <w:spacing w:before="100" w:beforeAutospacing="1" w:after="100" w:afterAutospacing="1" w:line="240" w:lineRule="auto"/>
    </w:pPr>
    <w:rPr>
      <w:rFonts w:ascii="Times New Roman" w:eastAsia="Times New Roman" w:hAnsi="Times New Roman" w:cs="Times New Roman"/>
      <w:color w:val="663300"/>
      <w:sz w:val="24"/>
      <w:szCs w:val="24"/>
      <w:lang w:val="es-ES" w:eastAsia="es-ES"/>
    </w:rPr>
  </w:style>
  <w:style w:type="paragraph" w:styleId="Sinespaciado">
    <w:name w:val="No Spacing"/>
    <w:uiPriority w:val="1"/>
    <w:qFormat/>
    <w:rsid w:val="006A33CC"/>
    <w:pPr>
      <w:spacing w:after="0" w:line="240" w:lineRule="auto"/>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704F3D"/>
    <w:pPr>
      <w:ind w:left="720"/>
      <w:contextualSpacing/>
    </w:pPr>
  </w:style>
  <w:style w:type="paragraph" w:styleId="Revisin">
    <w:name w:val="Revision"/>
    <w:hidden/>
    <w:uiPriority w:val="99"/>
    <w:semiHidden/>
    <w:rsid w:val="002C5A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7CF2AFB48AEEF04686B54E7662D2A024" ma:contentTypeVersion="8" ma:contentTypeDescription="Crear nuevo documento." ma:contentTypeScope="" ma:versionID="9153f1c5f5ad5a04b5a425fac3994e58">
  <xsd:schema xmlns:xsd="http://www.w3.org/2001/XMLSchema" xmlns:xs="http://www.w3.org/2001/XMLSchema" xmlns:p="http://schemas.microsoft.com/office/2006/metadata/properties" xmlns:ns1="http://schemas.microsoft.com/sharepoint/v3" xmlns:ns2="fe5c55e1-1529-428c-8c16-ada3460a0e7a" targetNamespace="http://schemas.microsoft.com/office/2006/metadata/properties" ma:root="true" ma:fieldsID="6fe375bef0e6cd8163217c6ec2aa7b25" ns1:_="" ns2:_="">
    <xsd:import namespace="http://schemas.microsoft.com/sharepoint/v3"/>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3" nillable="true" ma:displayName="Clasificación (0-5)" ma:decimals="2" ma:description="Valor promedio de todas las clasificaciones que se han enviado" ma:internalName="AverageRating" ma:readOnly="true">
      <xsd:simpleType>
        <xsd:restriction base="dms:Number"/>
      </xsd:simpleType>
    </xsd:element>
    <xsd:element name="RatingCount" ma:index="14" nillable="true" ma:displayName="Número de clasificaciones" ma:decimals="0" ma:description="Número de clasificaciones enviado" ma:internalName="RatingCount" ma:readOnly="true">
      <xsd:simpleType>
        <xsd:restriction base="dms:Number"/>
      </xsd:simpleType>
    </xsd:element>
    <xsd:element name="RatedBy" ma:index="15"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Valoraciones de usuario" ma:description="Valoraciones de usuario para el elemento" ma:hidden="true" ma:internalName="Ratings">
      <xsd:simpleType>
        <xsd:restriction base="dms:Note"/>
      </xsd:simpleType>
    </xsd:element>
    <xsd:element name="LikesCount" ma:index="17" nillable="true" ma:displayName="Número de Me gusta" ma:internalName="LikesCount">
      <xsd:simpleType>
        <xsd:restriction base="dms:Unknown"/>
      </xsd:simpleType>
    </xsd:element>
    <xsd:element name="LikedBy" ma:index="18"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Sección xmlns="fe5c55e1-1529-428c-8c16-ada3460a0e7a" xsi:nil="true"/>
    <LikedBy xmlns="http://schemas.microsoft.com/sharepoint/v3">
      <UserInfo>
        <DisplayName/>
        <AccountId xsi:nil="true"/>
        <AccountType/>
      </UserInfo>
    </LikedBy>
    <RatedBy xmlns="http://schemas.microsoft.com/sharepoint/v3">
      <UserInfo>
        <DisplayName/>
        <AccountId xsi:nil="true"/>
        <AccountType/>
      </UserInfo>
    </RatedBy>
    <_dlc_DocId xmlns="fe5c55e1-1529-428c-8c16-ada3460a0e7a">A65FJVFR3NAS-1820456951-7143</_dlc_DocId>
    <_dlc_DocIdUrl xmlns="fe5c55e1-1529-428c-8c16-ada3460a0e7a">
      <Url>http://tame/_layouts/15/DocIdRedir.aspx?ID=A65FJVFR3NAS-1820456951-7143</Url>
      <Description>A65FJVFR3NAS-1820456951-7143</Description>
    </_dlc_DocIdUrl>
  </documentManagement>
</p:properties>
</file>

<file path=customXml/itemProps1.xml><?xml version="1.0" encoding="utf-8"?>
<ds:datastoreItem xmlns:ds="http://schemas.openxmlformats.org/officeDocument/2006/customXml" ds:itemID="{66B89A33-F978-42DD-8CB3-65D6FBF7D21F}"/>
</file>

<file path=customXml/itemProps2.xml><?xml version="1.0" encoding="utf-8"?>
<ds:datastoreItem xmlns:ds="http://schemas.openxmlformats.org/officeDocument/2006/customXml" ds:itemID="{9FC51AE5-7338-4D99-A049-6A6D1CAB057F}"/>
</file>

<file path=customXml/itemProps3.xml><?xml version="1.0" encoding="utf-8"?>
<ds:datastoreItem xmlns:ds="http://schemas.openxmlformats.org/officeDocument/2006/customXml" ds:itemID="{09803ACD-E571-4EAB-849F-91AD42735313}"/>
</file>

<file path=customXml/itemProps4.xml><?xml version="1.0" encoding="utf-8"?>
<ds:datastoreItem xmlns:ds="http://schemas.openxmlformats.org/officeDocument/2006/customXml" ds:itemID="{E6D4747C-79CA-42F9-B9D0-48B7C1EC5240}"/>
</file>

<file path=docProps/app.xml><?xml version="1.0" encoding="utf-8"?>
<Properties xmlns="http://schemas.openxmlformats.org/officeDocument/2006/extended-properties" xmlns:vt="http://schemas.openxmlformats.org/officeDocument/2006/docPropsVTypes">
  <Template>Normal.dotm</Template>
  <TotalTime>12</TotalTime>
  <Pages>3</Pages>
  <Words>1055</Words>
  <Characters>5804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Alexandra Chaves Quiroga</dc:creator>
  <cp:keywords/>
  <dc:description/>
  <cp:lastModifiedBy>Omar Alberto Baron Avendano</cp:lastModifiedBy>
  <cp:revision>4</cp:revision>
  <dcterms:created xsi:type="dcterms:W3CDTF">2020-09-12T14:04:00Z</dcterms:created>
  <dcterms:modified xsi:type="dcterms:W3CDTF">2020-09-14T20:35:00Z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0x0101007CF2AFB48AEEF04686B54E7662D2A024</vt:lpwstr>
  </property>
  <property fmtid="{D5CDD505-2E9C-101B-9397-08002B2CF9AE}" pid="3" name="_dlc_DocIdItemGuid">
    <vt:lpwstr>c9f97493-b589-4273-bd83-3f4f6ae62e28</vt:lpwstr>
  </property>
</Properties>
</file>